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7C64F" w14:textId="6429D2CF" w:rsidR="004C759F" w:rsidRPr="00796880" w:rsidRDefault="004C759F" w:rsidP="004C759F">
      <w:pPr>
        <w:spacing w:after="0"/>
        <w:ind w:left="1988" w:hanging="1988"/>
        <w:jc w:val="both"/>
        <w:textAlignment w:val="auto"/>
        <w:rPr>
          <w:rFonts w:ascii="Arial" w:eastAsia="Batang" w:hAnsi="Arial" w:cs="Arial"/>
          <w:b/>
          <w:bCs/>
          <w:sz w:val="24"/>
          <w:szCs w:val="24"/>
          <w:lang w:val="de-DE"/>
        </w:rPr>
      </w:pPr>
      <w:r w:rsidRPr="00796880">
        <w:rPr>
          <w:rFonts w:ascii="Arial" w:eastAsia="Batang" w:hAnsi="Arial" w:cs="Arial"/>
          <w:b/>
          <w:bCs/>
          <w:sz w:val="24"/>
          <w:szCs w:val="24"/>
          <w:lang w:val="de-DE"/>
        </w:rPr>
        <w:t>3GPP TSG RAN WG1 #107-e</w:t>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Pr="00796880">
        <w:rPr>
          <w:rFonts w:ascii="Arial" w:eastAsia="Batang" w:hAnsi="Arial" w:cs="Arial"/>
          <w:b/>
          <w:bCs/>
          <w:sz w:val="24"/>
          <w:szCs w:val="24"/>
          <w:lang w:val="de-DE"/>
        </w:rPr>
        <w:tab/>
      </w:r>
      <w:r w:rsidR="00AF359E" w:rsidRPr="00796880">
        <w:rPr>
          <w:rFonts w:ascii="Arial" w:eastAsia="Batang" w:hAnsi="Arial" w:cs="Arial"/>
          <w:b/>
          <w:bCs/>
          <w:sz w:val="24"/>
          <w:szCs w:val="24"/>
          <w:lang w:val="de-DE"/>
        </w:rPr>
        <w:t>R1-2111510</w:t>
      </w:r>
    </w:p>
    <w:p w14:paraId="6D1F886F" w14:textId="77777777" w:rsidR="004C759F" w:rsidRPr="00796880" w:rsidRDefault="004C759F" w:rsidP="004C759F">
      <w:pPr>
        <w:spacing w:after="0"/>
        <w:ind w:left="1988" w:hanging="1988"/>
        <w:jc w:val="both"/>
        <w:textAlignment w:val="auto"/>
        <w:rPr>
          <w:rFonts w:ascii="Arial" w:eastAsia="Batang" w:hAnsi="Arial" w:cs="Arial"/>
          <w:b/>
          <w:bCs/>
          <w:sz w:val="24"/>
          <w:szCs w:val="24"/>
        </w:rPr>
      </w:pPr>
      <w:r w:rsidRPr="00796880">
        <w:rPr>
          <w:rFonts w:ascii="Arial" w:eastAsia="Batang" w:hAnsi="Arial" w:cs="Arial"/>
          <w:b/>
          <w:bCs/>
          <w:sz w:val="24"/>
          <w:szCs w:val="24"/>
          <w:lang w:val="de-DE"/>
        </w:rPr>
        <w:t>e-Meeting, November 11</w:t>
      </w:r>
      <w:r w:rsidRPr="00796880">
        <w:rPr>
          <w:rFonts w:ascii="Arial" w:eastAsia="Batang" w:hAnsi="Arial" w:cs="Arial"/>
          <w:b/>
          <w:bCs/>
          <w:sz w:val="24"/>
          <w:szCs w:val="24"/>
          <w:vertAlign w:val="superscript"/>
          <w:lang w:val="de-DE"/>
        </w:rPr>
        <w:t>th</w:t>
      </w:r>
      <w:r w:rsidRPr="00796880">
        <w:rPr>
          <w:rFonts w:ascii="Arial" w:eastAsia="Batang" w:hAnsi="Arial" w:cs="Arial"/>
          <w:b/>
          <w:bCs/>
          <w:sz w:val="24"/>
          <w:szCs w:val="24"/>
          <w:lang w:val="de-DE"/>
        </w:rPr>
        <w:t xml:space="preserve"> – 19</w:t>
      </w:r>
      <w:r w:rsidRPr="00796880">
        <w:rPr>
          <w:rFonts w:ascii="Arial" w:eastAsia="Batang" w:hAnsi="Arial" w:cs="Arial"/>
          <w:b/>
          <w:bCs/>
          <w:sz w:val="24"/>
          <w:szCs w:val="24"/>
          <w:vertAlign w:val="superscript"/>
          <w:lang w:val="de-DE"/>
        </w:rPr>
        <w:t>th</w:t>
      </w:r>
      <w:r w:rsidRPr="00796880">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FEABDEB"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529C9" w:rsidRPr="00C529C9">
        <w:rPr>
          <w:rFonts w:ascii="Arial" w:hAnsi="Arial" w:cs="Arial"/>
          <w:b/>
          <w:sz w:val="24"/>
          <w:szCs w:val="24"/>
        </w:rPr>
        <w:t>Discussion on PUCCH enhancements</w:t>
      </w:r>
    </w:p>
    <w:p w14:paraId="6AC8B0BF" w14:textId="287BAE7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r w:rsidR="00C529C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C50D3B6" w:rsidR="00AE42A6" w:rsidRDefault="00792257" w:rsidP="00AE42A6">
      <w:pPr>
        <w:pStyle w:val="BodyText"/>
        <w:spacing w:before="120"/>
        <w:rPr>
          <w:lang w:val="en-US" w:eastAsia="zh-CN"/>
        </w:rPr>
      </w:pPr>
      <w:r w:rsidRPr="00792257">
        <w:rPr>
          <w:lang w:val="en-US" w:eastAsia="zh-CN"/>
        </w:rPr>
        <w:t>At the RAN1#10</w:t>
      </w:r>
      <w:r w:rsidR="007147F9">
        <w:rPr>
          <w:lang w:val="en-US" w:eastAsia="zh-CN"/>
        </w:rPr>
        <w:t>6</w:t>
      </w:r>
      <w:r w:rsidR="00955944">
        <w:rPr>
          <w:lang w:val="en-US" w:eastAsia="zh-CN"/>
        </w:rPr>
        <w:t>b</w:t>
      </w:r>
      <w:r w:rsidRPr="00792257">
        <w:rPr>
          <w:lang w:val="en-US" w:eastAsia="zh-CN"/>
        </w:rPr>
        <w:t>-e meeting, the following agreements were made regarding</w:t>
      </w:r>
      <w:r w:rsidR="00A16817">
        <w:rPr>
          <w:lang w:val="en-US" w:eastAsia="zh-CN"/>
        </w:rPr>
        <w:t xml:space="preserve"> </w:t>
      </w:r>
      <w:r>
        <w:rPr>
          <w:lang w:val="en-US" w:eastAsia="zh-CN"/>
        </w:rPr>
        <w:t>PUCCH enhancements</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D67AC4">
        <w:rPr>
          <w:lang w:val="en-US" w:eastAsia="zh-CN"/>
        </w:rPr>
        <w:t>[1]</w:t>
      </w:r>
      <w:r w:rsidR="005B5CE3">
        <w:rPr>
          <w:lang w:val="en-US" w:eastAsia="zh-CN"/>
        </w:rPr>
        <w:fldChar w:fldCharType="end"/>
      </w:r>
      <w:r w:rsidR="00AE42A6" w:rsidRPr="000D2D11">
        <w:rPr>
          <w:lang w:val="en-US" w:eastAsia="zh-CN"/>
        </w:rPr>
        <w:t>:</w:t>
      </w:r>
    </w:p>
    <w:p w14:paraId="32050A63" w14:textId="77777777" w:rsidR="00EC10F1" w:rsidRPr="00722FF8" w:rsidRDefault="00EC10F1" w:rsidP="00E8745B">
      <w:pPr>
        <w:overflowPunct/>
        <w:autoSpaceDE/>
        <w:autoSpaceDN/>
        <w:adjustRightInd/>
        <w:spacing w:before="120" w:after="120"/>
        <w:textAlignment w:val="auto"/>
        <w:rPr>
          <w:rFonts w:eastAsia="Batang"/>
          <w:b/>
          <w:highlight w:val="green"/>
          <w:lang w:val="en-GB"/>
        </w:rPr>
      </w:pPr>
      <w:r w:rsidRPr="00722FF8">
        <w:rPr>
          <w:rFonts w:eastAsia="Batang"/>
          <w:b/>
          <w:highlight w:val="green"/>
          <w:lang w:val="en-GB"/>
        </w:rPr>
        <w:t>Agreement</w:t>
      </w:r>
    </w:p>
    <w:p w14:paraId="066C4059" w14:textId="77777777" w:rsidR="00EC10F1" w:rsidRPr="00EC10F1" w:rsidRDefault="00EC10F1" w:rsidP="00EA569B">
      <w:pPr>
        <w:overflowPunct/>
        <w:autoSpaceDE/>
        <w:autoSpaceDN/>
        <w:adjustRightInd/>
        <w:spacing w:after="0"/>
        <w:textAlignment w:val="auto"/>
        <w:rPr>
          <w:rFonts w:eastAsia="DengXian"/>
          <w:color w:val="000000"/>
          <w:shd w:val="clear" w:color="auto" w:fill="FFFFFF"/>
          <w:lang w:val="en-GB"/>
        </w:rPr>
      </w:pPr>
      <w:r w:rsidRPr="00EC10F1">
        <w:rPr>
          <w:rFonts w:eastAsia="DengXian"/>
          <w:color w:val="000000"/>
          <w:shd w:val="clear" w:color="auto" w:fill="FFFFFF"/>
          <w:lang w:val="en-GB"/>
        </w:rPr>
        <w:t>For dynamic PUCCH repetition factor indication, the parent IE for RRC parameter ‘</w:t>
      </w:r>
      <w:r w:rsidRPr="00EC10F1">
        <w:rPr>
          <w:rFonts w:eastAsia="DengXian"/>
          <w:i/>
          <w:iCs/>
          <w:color w:val="000000"/>
          <w:shd w:val="clear" w:color="auto" w:fill="FFFFFF"/>
          <w:lang w:val="en-GB"/>
        </w:rPr>
        <w:t>PUCCH-nrofSlots-r17’</w:t>
      </w:r>
      <w:r w:rsidRPr="00EC10F1">
        <w:rPr>
          <w:rFonts w:eastAsia="DengXian"/>
          <w:color w:val="000000"/>
          <w:shd w:val="clear" w:color="auto" w:fill="FFFFFF"/>
          <w:lang w:val="en-GB"/>
        </w:rPr>
        <w:t> is “</w:t>
      </w:r>
      <w:r w:rsidRPr="00EC10F1">
        <w:rPr>
          <w:rFonts w:eastAsia="DengXian"/>
          <w:i/>
          <w:iCs/>
          <w:color w:val="000000"/>
          <w:shd w:val="clear" w:color="auto" w:fill="FFFFFF"/>
          <w:lang w:val="en-GB"/>
        </w:rPr>
        <w:t>PUCCH-Resource</w:t>
      </w:r>
      <w:r w:rsidRPr="00EC10F1">
        <w:rPr>
          <w:rFonts w:eastAsia="DengXian"/>
          <w:color w:val="000000"/>
          <w:shd w:val="clear" w:color="auto" w:fill="FFFFFF"/>
          <w:lang w:val="en-GB"/>
        </w:rPr>
        <w:t>”.</w:t>
      </w:r>
    </w:p>
    <w:p w14:paraId="5B3F45ED" w14:textId="678A3C90" w:rsidR="00DA0B03" w:rsidRPr="00722FF8" w:rsidRDefault="00DA0B03" w:rsidP="00E8745B">
      <w:pPr>
        <w:overflowPunct/>
        <w:autoSpaceDE/>
        <w:autoSpaceDN/>
        <w:adjustRightInd/>
        <w:spacing w:before="120" w:after="120"/>
        <w:textAlignment w:val="auto"/>
        <w:rPr>
          <w:rFonts w:eastAsia="Batang"/>
          <w:b/>
          <w:highlight w:val="green"/>
          <w:lang w:val="en-GB"/>
        </w:rPr>
      </w:pPr>
      <w:r w:rsidRPr="00722FF8">
        <w:rPr>
          <w:rFonts w:eastAsia="Batang"/>
          <w:b/>
          <w:highlight w:val="green"/>
          <w:lang w:val="en-GB"/>
        </w:rPr>
        <w:t xml:space="preserve">Agreement </w:t>
      </w:r>
    </w:p>
    <w:p w14:paraId="256A795B" w14:textId="77777777" w:rsidR="00DA0B03" w:rsidRPr="00DA0B03" w:rsidRDefault="00DA0B03" w:rsidP="00EA569B">
      <w:pPr>
        <w:overflowPunct/>
        <w:autoSpaceDE/>
        <w:autoSpaceDN/>
        <w:adjustRightInd/>
        <w:spacing w:after="0"/>
        <w:textAlignment w:val="auto"/>
        <w:rPr>
          <w:rFonts w:ascii="Times" w:eastAsia="Batang" w:hAnsi="Times"/>
          <w:szCs w:val="24"/>
          <w:lang w:val="en-GB"/>
        </w:rPr>
      </w:pPr>
      <w:r w:rsidRPr="00DA0B03">
        <w:rPr>
          <w:rFonts w:ascii="Times" w:eastAsia="Batang" w:hAnsi="Times"/>
          <w:szCs w:val="24"/>
          <w:lang w:val="en-GB"/>
        </w:rPr>
        <w:t xml:space="preserve">Dynamic signaling to enable/disable DMRS bundling for PUCCH or PUSCH repetitions is not supported in Rel-17.  </w:t>
      </w:r>
    </w:p>
    <w:p w14:paraId="1F98561E" w14:textId="77777777" w:rsidR="00DA0B03" w:rsidRPr="00722FF8" w:rsidRDefault="00DA0B03" w:rsidP="00E8745B">
      <w:pPr>
        <w:overflowPunct/>
        <w:autoSpaceDE/>
        <w:autoSpaceDN/>
        <w:adjustRightInd/>
        <w:spacing w:before="120" w:after="120"/>
        <w:textAlignment w:val="auto"/>
        <w:rPr>
          <w:rFonts w:eastAsia="Batang"/>
          <w:b/>
          <w:highlight w:val="green"/>
          <w:lang w:val="en-GB"/>
        </w:rPr>
      </w:pPr>
      <w:r w:rsidRPr="00722FF8">
        <w:rPr>
          <w:rFonts w:eastAsia="Batang" w:hint="eastAsia"/>
          <w:b/>
          <w:highlight w:val="green"/>
          <w:lang w:val="en-GB"/>
        </w:rPr>
        <w:t>Agreement</w:t>
      </w:r>
      <w:r w:rsidRPr="00722FF8">
        <w:rPr>
          <w:rFonts w:eastAsia="Batang"/>
          <w:b/>
          <w:highlight w:val="green"/>
          <w:lang w:val="en-GB"/>
        </w:rPr>
        <w:t xml:space="preserve">: </w:t>
      </w:r>
    </w:p>
    <w:p w14:paraId="322C7279" w14:textId="77777777" w:rsidR="00DA0B03" w:rsidRPr="00DA0B03" w:rsidRDefault="00DA0B03" w:rsidP="00EA569B">
      <w:pPr>
        <w:overflowPunct/>
        <w:autoSpaceDE/>
        <w:autoSpaceDN/>
        <w:adjustRightInd/>
        <w:spacing w:after="0"/>
        <w:textAlignment w:val="auto"/>
        <w:rPr>
          <w:rFonts w:ascii="Times" w:eastAsia="Batang" w:hAnsi="Times"/>
          <w:szCs w:val="24"/>
          <w:lang w:val="en-GB"/>
        </w:rPr>
      </w:pPr>
      <w:r w:rsidRPr="00DA0B03">
        <w:rPr>
          <w:rFonts w:ascii="Times" w:eastAsia="Batang" w:hAnsi="Times"/>
          <w:szCs w:val="24"/>
          <w:lang w:val="en-GB"/>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6E306C6D" w14:textId="77777777" w:rsidR="00DA0B03" w:rsidRPr="00DA0B03" w:rsidRDefault="00DA0B03" w:rsidP="00EA569B">
      <w:pPr>
        <w:numPr>
          <w:ilvl w:val="0"/>
          <w:numId w:val="24"/>
        </w:numPr>
        <w:overflowPunct/>
        <w:autoSpaceDE/>
        <w:autoSpaceDN/>
        <w:adjustRightInd/>
        <w:spacing w:after="0"/>
        <w:jc w:val="both"/>
        <w:textAlignment w:val="auto"/>
        <w:rPr>
          <w:lang w:val="en-GB"/>
        </w:rPr>
      </w:pPr>
      <w:r w:rsidRPr="00DA0B03">
        <w:rPr>
          <w:lang w:val="en-GB"/>
        </w:rPr>
        <w:t>Option 1: “hopping intervals determination” -&gt; “configured TDW determination” -&gt; “actual TDW determination”</w:t>
      </w:r>
    </w:p>
    <w:p w14:paraId="52BC7956" w14:textId="77777777" w:rsidR="00DA0B03" w:rsidRPr="00DA0B03" w:rsidRDefault="00DA0B03" w:rsidP="00EA569B">
      <w:pPr>
        <w:numPr>
          <w:ilvl w:val="0"/>
          <w:numId w:val="24"/>
        </w:numPr>
        <w:overflowPunct/>
        <w:autoSpaceDE/>
        <w:autoSpaceDN/>
        <w:adjustRightInd/>
        <w:spacing w:after="0"/>
        <w:jc w:val="both"/>
        <w:textAlignment w:val="auto"/>
        <w:rPr>
          <w:lang w:val="en-GB"/>
        </w:rPr>
      </w:pPr>
      <w:r w:rsidRPr="00DA0B03">
        <w:rPr>
          <w:lang w:val="en-GB"/>
        </w:rPr>
        <w:t>Option 2: “configured TDW determination” -&gt; “hopping intervals determination” -&gt; “actual TDW determination”</w:t>
      </w:r>
    </w:p>
    <w:p w14:paraId="2387B17C" w14:textId="77777777" w:rsidR="00DA0B03" w:rsidRPr="00DA0B03" w:rsidRDefault="00DA0B03" w:rsidP="00EA569B">
      <w:pPr>
        <w:numPr>
          <w:ilvl w:val="0"/>
          <w:numId w:val="24"/>
        </w:numPr>
        <w:overflowPunct/>
        <w:autoSpaceDE/>
        <w:autoSpaceDN/>
        <w:adjustRightInd/>
        <w:spacing w:after="0"/>
        <w:jc w:val="both"/>
        <w:textAlignment w:val="auto"/>
        <w:rPr>
          <w:lang w:val="en-GB"/>
        </w:rPr>
      </w:pPr>
      <w:r w:rsidRPr="00DA0B03">
        <w:rPr>
          <w:lang w:val="en-GB"/>
        </w:rPr>
        <w:t>Option 4: “configured TDW determination” -&gt; “actual TDW determination” and “hopping intervals determination”</w:t>
      </w:r>
    </w:p>
    <w:p w14:paraId="27B0A256" w14:textId="77777777" w:rsidR="00DA0B03" w:rsidRPr="00DA0B03" w:rsidRDefault="00DA0B03" w:rsidP="00EA569B">
      <w:pPr>
        <w:overflowPunct/>
        <w:autoSpaceDE/>
        <w:autoSpaceDN/>
        <w:adjustRightInd/>
        <w:spacing w:after="0"/>
        <w:textAlignment w:val="auto"/>
        <w:rPr>
          <w:rFonts w:ascii="Times" w:eastAsia="Batang" w:hAnsi="Times"/>
          <w:szCs w:val="24"/>
          <w:lang w:val="en-GB"/>
        </w:rPr>
      </w:pPr>
      <w:r w:rsidRPr="00DA0B03">
        <w:rPr>
          <w:rFonts w:ascii="Times" w:eastAsia="Batang" w:hAnsi="Times"/>
          <w:szCs w:val="24"/>
          <w:lang w:val="en-GB"/>
        </w:rPr>
        <w:t>Note: option 1</w:t>
      </w:r>
      <w:r w:rsidRPr="00DA0B03">
        <w:rPr>
          <w:rFonts w:ascii="Times" w:eastAsia="Batang" w:hAnsi="Times"/>
          <w:strike/>
          <w:szCs w:val="24"/>
          <w:lang w:val="en-GB"/>
        </w:rPr>
        <w:t>,</w:t>
      </w:r>
      <w:r w:rsidRPr="00DA0B03">
        <w:rPr>
          <w:rFonts w:ascii="Times" w:eastAsia="Batang" w:hAnsi="Times"/>
          <w:szCs w:val="24"/>
          <w:lang w:val="en-GB"/>
        </w:rPr>
        <w:t xml:space="preserve"> and 2</w:t>
      </w:r>
      <w:r w:rsidRPr="00DA0B03">
        <w:rPr>
          <w:rFonts w:ascii="Times" w:eastAsia="Batang" w:hAnsi="Times"/>
          <w:strike/>
          <w:szCs w:val="24"/>
          <w:lang w:val="en-GB"/>
        </w:rPr>
        <w:t>, and 3</w:t>
      </w:r>
      <w:r w:rsidRPr="00DA0B03">
        <w:rPr>
          <w:rFonts w:ascii="Times" w:eastAsia="Batang" w:hAnsi="Times"/>
          <w:szCs w:val="24"/>
          <w:lang w:val="en-GB"/>
        </w:rPr>
        <w:t xml:space="preserve"> assume a hopping interval can be different than an actual TDW. Option 4 assumes a hopping interval is the same as an actual TDW. </w:t>
      </w:r>
    </w:p>
    <w:p w14:paraId="33E09C64" w14:textId="77777777" w:rsidR="00DA0B03" w:rsidRPr="00722FF8" w:rsidRDefault="00DA0B03" w:rsidP="00E8745B">
      <w:pPr>
        <w:overflowPunct/>
        <w:autoSpaceDE/>
        <w:autoSpaceDN/>
        <w:adjustRightInd/>
        <w:spacing w:before="120" w:after="120"/>
        <w:textAlignment w:val="auto"/>
        <w:rPr>
          <w:rFonts w:eastAsia="Batang"/>
          <w:b/>
          <w:highlight w:val="green"/>
          <w:lang w:val="en-GB"/>
        </w:rPr>
      </w:pPr>
      <w:r w:rsidRPr="00722FF8">
        <w:rPr>
          <w:rFonts w:eastAsia="Batang"/>
          <w:b/>
          <w:highlight w:val="green"/>
          <w:lang w:val="en-GB"/>
        </w:rPr>
        <w:t xml:space="preserve">Agreement </w:t>
      </w:r>
    </w:p>
    <w:p w14:paraId="4ADC69E4" w14:textId="77777777" w:rsidR="00DA0B03" w:rsidRPr="00DA0B03" w:rsidRDefault="00DA0B03" w:rsidP="00EA569B">
      <w:pPr>
        <w:overflowPunct/>
        <w:autoSpaceDE/>
        <w:autoSpaceDN/>
        <w:adjustRightInd/>
        <w:spacing w:after="0"/>
        <w:textAlignment w:val="auto"/>
        <w:rPr>
          <w:rFonts w:ascii="Times" w:eastAsia="Batang" w:hAnsi="Times"/>
          <w:szCs w:val="24"/>
          <w:lang w:val="en-GB"/>
        </w:rPr>
      </w:pPr>
      <w:r w:rsidRPr="00DA0B03">
        <w:rPr>
          <w:rFonts w:ascii="Times" w:eastAsia="Batang" w:hAnsi="Times"/>
          <w:szCs w:val="24"/>
          <w:lang w:val="en-GB"/>
        </w:rPr>
        <w:t xml:space="preserve">Support dynamic PUCCH repetition factor indication for all PUCCH formats including format 0, 1, 2, 3, 4 with a unified mechanism as agreed in RAN1#106e under agenda 8.8.2. </w:t>
      </w:r>
    </w:p>
    <w:p w14:paraId="04D72733" w14:textId="645E3DE7" w:rsidR="00DA0B03" w:rsidRDefault="00DA0B03" w:rsidP="00EA569B">
      <w:pPr>
        <w:overflowPunct/>
        <w:autoSpaceDE/>
        <w:autoSpaceDN/>
        <w:adjustRightInd/>
        <w:spacing w:after="0"/>
        <w:textAlignment w:val="auto"/>
        <w:rPr>
          <w:rFonts w:ascii="Times" w:eastAsia="DengXian" w:hAnsi="Times"/>
          <w:szCs w:val="24"/>
          <w:lang w:val="en-GB" w:eastAsia="zh-CN"/>
        </w:rPr>
      </w:pPr>
      <w:r w:rsidRPr="00DA0B03">
        <w:rPr>
          <w:rFonts w:ascii="Times" w:eastAsia="DengXian" w:hAnsi="Times" w:hint="eastAsia"/>
          <w:szCs w:val="24"/>
          <w:lang w:val="en-GB" w:eastAsia="zh-CN"/>
        </w:rPr>
        <w:t>N</w:t>
      </w:r>
      <w:r w:rsidRPr="00DA0B03">
        <w:rPr>
          <w:rFonts w:ascii="Times" w:eastAsia="DengXian" w:hAnsi="Times"/>
          <w:szCs w:val="24"/>
          <w:lang w:val="en-GB" w:eastAsia="zh-CN"/>
        </w:rPr>
        <w:t>ote: it does not impact the discussion of slot level or sub-slot level repetition</w:t>
      </w:r>
    </w:p>
    <w:p w14:paraId="0E79C493" w14:textId="41DC1981" w:rsidR="00D93181" w:rsidRDefault="00D93181" w:rsidP="00EA569B">
      <w:pPr>
        <w:overflowPunct/>
        <w:autoSpaceDE/>
        <w:autoSpaceDN/>
        <w:adjustRightInd/>
        <w:spacing w:after="0"/>
        <w:textAlignment w:val="auto"/>
        <w:rPr>
          <w:rFonts w:ascii="Times" w:eastAsia="DengXian" w:hAnsi="Times"/>
          <w:color w:val="000000"/>
          <w:szCs w:val="24"/>
          <w:lang w:val="en-GB" w:eastAsia="zh-CN"/>
        </w:rPr>
      </w:pPr>
    </w:p>
    <w:p w14:paraId="33CB3F0F" w14:textId="0555CBBE" w:rsidR="00B9156A" w:rsidRDefault="00B9156A" w:rsidP="00EA569B">
      <w:pPr>
        <w:overflowPunct/>
        <w:autoSpaceDE/>
        <w:autoSpaceDN/>
        <w:adjustRightInd/>
        <w:spacing w:after="0"/>
        <w:textAlignment w:val="auto"/>
        <w:rPr>
          <w:rFonts w:ascii="Times" w:eastAsia="DengXian" w:hAnsi="Times"/>
          <w:color w:val="000000"/>
          <w:szCs w:val="24"/>
          <w:lang w:val="en-GB" w:eastAsia="zh-CN"/>
        </w:rPr>
      </w:pPr>
      <w:r>
        <w:rPr>
          <w:rFonts w:ascii="Times" w:eastAsia="DengXian" w:hAnsi="Times"/>
          <w:color w:val="000000"/>
          <w:szCs w:val="24"/>
          <w:lang w:val="en-GB" w:eastAsia="zh-CN"/>
        </w:rPr>
        <w:t>Further, the following agreements were made for RRC parameters for joint channel estimation of PUSCH</w:t>
      </w:r>
      <w:r w:rsidR="00FE0E69">
        <w:rPr>
          <w:rFonts w:ascii="Times" w:eastAsia="DengXian" w:hAnsi="Times"/>
          <w:color w:val="000000"/>
          <w:szCs w:val="24"/>
          <w:lang w:val="en-GB" w:eastAsia="zh-CN"/>
        </w:rPr>
        <w:t xml:space="preserve"> </w:t>
      </w:r>
      <w:r w:rsidR="00FE0E69">
        <w:rPr>
          <w:rFonts w:ascii="Times" w:eastAsia="DengXian" w:hAnsi="Times"/>
          <w:color w:val="000000"/>
          <w:szCs w:val="24"/>
          <w:lang w:val="en-GB" w:eastAsia="zh-CN"/>
        </w:rPr>
        <w:fldChar w:fldCharType="begin"/>
      </w:r>
      <w:r w:rsidR="00FE0E69">
        <w:rPr>
          <w:rFonts w:ascii="Times" w:eastAsia="DengXian" w:hAnsi="Times"/>
          <w:color w:val="000000"/>
          <w:szCs w:val="24"/>
          <w:lang w:val="en-GB" w:eastAsia="zh-CN"/>
        </w:rPr>
        <w:instrText xml:space="preserve"> REF _Ref81496943 \r \h </w:instrText>
      </w:r>
      <w:r w:rsidR="00FE0E69">
        <w:rPr>
          <w:rFonts w:ascii="Times" w:eastAsia="DengXian" w:hAnsi="Times"/>
          <w:color w:val="000000"/>
          <w:szCs w:val="24"/>
          <w:lang w:val="en-GB" w:eastAsia="zh-CN"/>
        </w:rPr>
      </w:r>
      <w:r w:rsidR="00FE0E69">
        <w:rPr>
          <w:rFonts w:ascii="Times" w:eastAsia="DengXian" w:hAnsi="Times"/>
          <w:color w:val="000000"/>
          <w:szCs w:val="24"/>
          <w:lang w:val="en-GB" w:eastAsia="zh-CN"/>
        </w:rPr>
        <w:fldChar w:fldCharType="separate"/>
      </w:r>
      <w:r w:rsidR="00D67AC4">
        <w:rPr>
          <w:rFonts w:ascii="Times" w:eastAsia="DengXian" w:hAnsi="Times"/>
          <w:color w:val="000000"/>
          <w:szCs w:val="24"/>
          <w:lang w:val="en-GB" w:eastAsia="zh-CN"/>
        </w:rPr>
        <w:t>[1]</w:t>
      </w:r>
      <w:r w:rsidR="00FE0E69">
        <w:rPr>
          <w:rFonts w:ascii="Times" w:eastAsia="DengXian" w:hAnsi="Times"/>
          <w:color w:val="000000"/>
          <w:szCs w:val="24"/>
          <w:lang w:val="en-GB" w:eastAsia="zh-CN"/>
        </w:rPr>
        <w:fldChar w:fldCharType="end"/>
      </w:r>
      <w:r w:rsidR="00FE0E69">
        <w:rPr>
          <w:rFonts w:ascii="Times" w:eastAsia="DengXian" w:hAnsi="Times"/>
          <w:color w:val="000000"/>
          <w:szCs w:val="24"/>
          <w:lang w:val="en-GB" w:eastAsia="zh-CN"/>
        </w:rPr>
        <w:t>:</w:t>
      </w:r>
    </w:p>
    <w:p w14:paraId="6B9C2275" w14:textId="77777777" w:rsidR="00FC1017" w:rsidRPr="00FC1017" w:rsidRDefault="00FC1017" w:rsidP="00FC1017">
      <w:pPr>
        <w:overflowPunct/>
        <w:autoSpaceDE/>
        <w:autoSpaceDN/>
        <w:adjustRightInd/>
        <w:spacing w:before="120" w:after="120"/>
        <w:textAlignment w:val="auto"/>
        <w:rPr>
          <w:rFonts w:eastAsia="Batang"/>
          <w:b/>
          <w:highlight w:val="green"/>
          <w:lang w:val="en-GB"/>
        </w:rPr>
      </w:pPr>
      <w:r w:rsidRPr="00FC1017">
        <w:rPr>
          <w:rFonts w:eastAsia="Batang"/>
          <w:b/>
          <w:highlight w:val="green"/>
          <w:lang w:val="en-GB"/>
        </w:rPr>
        <w:t>Agreement</w:t>
      </w:r>
    </w:p>
    <w:p w14:paraId="5FE2C914" w14:textId="77777777" w:rsidR="00FC1017" w:rsidRPr="00FC1017" w:rsidRDefault="00FC1017" w:rsidP="00FC1017">
      <w:pPr>
        <w:widowControl w:val="0"/>
        <w:numPr>
          <w:ilvl w:val="0"/>
          <w:numId w:val="26"/>
        </w:numPr>
        <w:overflowPunct/>
        <w:autoSpaceDE/>
        <w:autoSpaceDN/>
        <w:adjustRightInd/>
        <w:spacing w:after="0"/>
        <w:jc w:val="both"/>
        <w:textAlignment w:val="auto"/>
        <w:rPr>
          <w:kern w:val="2"/>
          <w:lang w:eastAsia="zh-CN"/>
        </w:rPr>
      </w:pPr>
      <w:r w:rsidRPr="00FC1017">
        <w:rPr>
          <w:kern w:val="2"/>
          <w:lang w:eastAsia="zh-CN"/>
        </w:rPr>
        <w:t>Introduce two RRC parameters to indicate enabling of DM-RS bundling and the window length of the configured TDW respectively.</w:t>
      </w:r>
    </w:p>
    <w:p w14:paraId="1A48F7BC" w14:textId="77777777" w:rsidR="00FC1017" w:rsidRPr="00FC1017" w:rsidRDefault="00FC1017" w:rsidP="00FC1017">
      <w:pPr>
        <w:overflowPunct/>
        <w:autoSpaceDE/>
        <w:autoSpaceDN/>
        <w:adjustRightInd/>
        <w:spacing w:before="120" w:after="120"/>
        <w:textAlignment w:val="auto"/>
        <w:rPr>
          <w:rFonts w:eastAsia="Batang"/>
          <w:b/>
          <w:highlight w:val="green"/>
          <w:lang w:val="en-GB"/>
        </w:rPr>
      </w:pPr>
      <w:r w:rsidRPr="00FC1017">
        <w:rPr>
          <w:rFonts w:eastAsia="Batang"/>
          <w:b/>
          <w:highlight w:val="green"/>
          <w:lang w:val="en-GB"/>
        </w:rPr>
        <w:t>Agreement</w:t>
      </w:r>
    </w:p>
    <w:p w14:paraId="7C54973F" w14:textId="77777777" w:rsidR="00FC1017" w:rsidRPr="00FC1017" w:rsidRDefault="00FC1017" w:rsidP="00FC1017">
      <w:pPr>
        <w:widowControl w:val="0"/>
        <w:numPr>
          <w:ilvl w:val="0"/>
          <w:numId w:val="26"/>
        </w:numPr>
        <w:overflowPunct/>
        <w:autoSpaceDE/>
        <w:autoSpaceDN/>
        <w:adjustRightInd/>
        <w:spacing w:after="0"/>
        <w:jc w:val="both"/>
        <w:textAlignment w:val="auto"/>
        <w:rPr>
          <w:kern w:val="2"/>
          <w:lang w:eastAsia="zh-CN"/>
        </w:rPr>
      </w:pPr>
      <w:r w:rsidRPr="00FC1017">
        <w:rPr>
          <w:kern w:val="2"/>
          <w:lang w:eastAsia="zh-CN"/>
        </w:rPr>
        <w:t>Introduce a new RRC parameter for when UE restarts a PUSCH bundling window</w:t>
      </w:r>
    </w:p>
    <w:p w14:paraId="5AE00C41" w14:textId="21C85CFA" w:rsidR="00323FE8" w:rsidRDefault="00D56377" w:rsidP="006525AB">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2458CA">
        <w:rPr>
          <w:lang w:val="en-US" w:eastAsia="zh-CN"/>
        </w:rPr>
        <w:t>PUCCH enhancements, with primary focus on</w:t>
      </w:r>
      <w:r w:rsidR="004E57B3" w:rsidRPr="004E57B3">
        <w:t xml:space="preserve"> </w:t>
      </w:r>
      <w:r w:rsidR="004E57B3">
        <w:t>dynamic repetition factor indication</w:t>
      </w:r>
      <w:r w:rsidR="006D4A28">
        <w:rPr>
          <w:lang w:val="en-US"/>
        </w:rPr>
        <w:t xml:space="preserve">, </w:t>
      </w:r>
      <w:r w:rsidR="00EB39EF">
        <w:rPr>
          <w:lang w:val="en-US" w:eastAsia="zh-CN"/>
        </w:rPr>
        <w:t>joint channel estimation for PUCCH</w:t>
      </w:r>
      <w:r w:rsidR="006D4A28">
        <w:rPr>
          <w:lang w:val="en-US" w:eastAsia="zh-CN"/>
        </w:rPr>
        <w:t xml:space="preserve"> and enhanced inter-slot frequency hopping</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A561FD">
        <w:rPr>
          <w:lang w:val="en-US" w:eastAsia="zh-CN"/>
        </w:rPr>
        <w:t>e</w:t>
      </w:r>
      <w:r w:rsidR="00A561FD" w:rsidRPr="00A561FD">
        <w:rPr>
          <w:lang w:val="en-US" w:eastAsia="zh-CN"/>
        </w:rPr>
        <w:t xml:space="preserve">nhancements on PUSCH repetition type A, TB processing over multi-slot PUSCH and </w:t>
      </w:r>
      <w:r w:rsidR="00916901">
        <w:rPr>
          <w:lang w:val="en-US" w:eastAsia="zh-CN"/>
        </w:rPr>
        <w:t>j</w:t>
      </w:r>
      <w:r w:rsidR="00A561FD" w:rsidRPr="00A561FD">
        <w:rPr>
          <w:lang w:val="en-US" w:eastAsia="zh-CN"/>
        </w:rPr>
        <w:t xml:space="preserve">oint channel estimation for PUSCH </w:t>
      </w:r>
      <w:r w:rsidR="00940EDF" w:rsidRPr="00081FCA">
        <w:rPr>
          <w:lang w:val="en-US" w:eastAsia="zh-CN"/>
        </w:rPr>
        <w:t>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D67AC4">
        <w:rPr>
          <w:lang w:val="en-US" w:eastAsia="zh-CN"/>
        </w:rPr>
        <w:t>[2]</w:t>
      </w:r>
      <w:r w:rsidR="00081FCA" w:rsidRPr="00081FCA">
        <w:rPr>
          <w:lang w:val="en-US" w:eastAsia="zh-CN"/>
        </w:rPr>
        <w:fldChar w:fldCharType="end"/>
      </w:r>
      <w:r w:rsidR="008B20E5">
        <w:rPr>
          <w:lang w:val="en-US" w:eastAsia="zh-CN"/>
        </w:rPr>
        <w:t>,</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D67AC4">
        <w:rPr>
          <w:lang w:val="en-US" w:eastAsia="zh-CN"/>
        </w:rPr>
        <w:t>[3]</w:t>
      </w:r>
      <w:r w:rsidR="00081FCA" w:rsidRPr="00081FCA">
        <w:rPr>
          <w:lang w:val="en-US" w:eastAsia="zh-CN"/>
        </w:rPr>
        <w:fldChar w:fldCharType="end"/>
      </w:r>
      <w:r w:rsidR="008B20E5">
        <w:rPr>
          <w:lang w:val="en-US" w:eastAsia="zh-CN"/>
        </w:rPr>
        <w:t xml:space="preserve"> and </w:t>
      </w:r>
      <w:r w:rsidR="008B20E5">
        <w:rPr>
          <w:lang w:val="en-US" w:eastAsia="zh-CN"/>
        </w:rPr>
        <w:fldChar w:fldCharType="begin"/>
      </w:r>
      <w:r w:rsidR="008B20E5">
        <w:rPr>
          <w:lang w:val="en-US" w:eastAsia="zh-CN"/>
        </w:rPr>
        <w:instrText xml:space="preserve"> REF _Ref79070402 \r \h </w:instrText>
      </w:r>
      <w:r w:rsidR="008B20E5">
        <w:rPr>
          <w:lang w:val="en-US" w:eastAsia="zh-CN"/>
        </w:rPr>
      </w:r>
      <w:r w:rsidR="008B20E5">
        <w:rPr>
          <w:lang w:val="en-US" w:eastAsia="zh-CN"/>
        </w:rPr>
        <w:fldChar w:fldCharType="separate"/>
      </w:r>
      <w:r w:rsidR="00D67AC4">
        <w:rPr>
          <w:lang w:val="en-US" w:eastAsia="zh-CN"/>
        </w:rPr>
        <w:t>[4]</w:t>
      </w:r>
      <w:r w:rsidR="008B20E5">
        <w:rPr>
          <w:lang w:val="en-US" w:eastAsia="zh-CN"/>
        </w:rPr>
        <w:fldChar w:fldCharType="end"/>
      </w:r>
      <w:r w:rsidR="00046EBE" w:rsidRPr="00081FCA">
        <w:rPr>
          <w:lang w:val="en-US" w:eastAsia="zh-CN"/>
        </w:rPr>
        <w:t>, respectively.</w:t>
      </w:r>
      <w:r w:rsidR="00E17DDD" w:rsidRPr="00081FCA">
        <w:rPr>
          <w:lang w:val="en-US" w:eastAsia="zh-CN"/>
        </w:rPr>
        <w:t xml:space="preserve"> </w:t>
      </w:r>
    </w:p>
    <w:p w14:paraId="0BD99A3F" w14:textId="4CD75B26" w:rsidR="002B4949" w:rsidRDefault="002B4949" w:rsidP="00617BC9">
      <w:pPr>
        <w:pStyle w:val="Heading1"/>
      </w:pPr>
      <w:r>
        <w:t>Discussion on dynamic repetition factor indication</w:t>
      </w:r>
    </w:p>
    <w:p w14:paraId="7CD0A9B3" w14:textId="06732025" w:rsidR="002B4949" w:rsidRDefault="002B4949" w:rsidP="008E5349">
      <w:pPr>
        <w:jc w:val="both"/>
        <w:rPr>
          <w:rFonts w:eastAsia="Batang"/>
          <w:szCs w:val="24"/>
          <w:lang w:val="en-GB" w:eastAsia="ja-JP"/>
        </w:rPr>
      </w:pPr>
      <w:r>
        <w:rPr>
          <w:lang w:val="en-GB" w:eastAsia="zh-CN"/>
        </w:rPr>
        <w:t xml:space="preserve">At the RAN1#106-e meeting, it was agreed </w:t>
      </w:r>
      <w:r w:rsidR="00FE09A2">
        <w:rPr>
          <w:rFonts w:eastAsia="Batang"/>
          <w:lang w:val="en-GB" w:eastAsia="x-none"/>
        </w:rPr>
        <w:t>to e</w:t>
      </w:r>
      <w:r w:rsidR="00FE09A2" w:rsidRPr="00F75FA7">
        <w:rPr>
          <w:rFonts w:eastAsia="Batang"/>
          <w:lang w:val="en-GB" w:eastAsia="x-none"/>
        </w:rPr>
        <w:t>nhance RRC signaling to allow configuration of PUCCH repetition factor per PUCCH resource</w:t>
      </w:r>
      <w:r w:rsidR="00FE09A2">
        <w:rPr>
          <w:rFonts w:eastAsia="Batang"/>
          <w:lang w:val="en-GB" w:eastAsia="x-none"/>
        </w:rPr>
        <w:t xml:space="preserve"> for </w:t>
      </w:r>
      <w:r w:rsidR="00FE09A2" w:rsidRPr="00F75FA7">
        <w:rPr>
          <w:rFonts w:eastAsia="Batang"/>
          <w:szCs w:val="24"/>
          <w:lang w:val="en-GB" w:eastAsia="ja-JP"/>
        </w:rPr>
        <w:t>dynamic PUCCH repetition factor indication</w:t>
      </w:r>
      <w:r w:rsidR="008E5349">
        <w:rPr>
          <w:rFonts w:eastAsia="Batang"/>
          <w:szCs w:val="24"/>
          <w:lang w:val="en-GB" w:eastAsia="ja-JP"/>
        </w:rPr>
        <w:t xml:space="preserve">. </w:t>
      </w:r>
      <w:r w:rsidR="00C4776E">
        <w:rPr>
          <w:rFonts w:eastAsia="Batang"/>
          <w:szCs w:val="24"/>
          <w:lang w:val="en-GB" w:eastAsia="ja-JP"/>
        </w:rPr>
        <w:t xml:space="preserve">Further, </w:t>
      </w:r>
      <w:r w:rsidR="001A75B3">
        <w:rPr>
          <w:rFonts w:eastAsia="Batang"/>
          <w:szCs w:val="24"/>
          <w:lang w:val="en-GB" w:eastAsia="ja-JP"/>
        </w:rPr>
        <w:t>it was agreed that d</w:t>
      </w:r>
      <w:r w:rsidR="001A75B3" w:rsidRPr="001A75B3">
        <w:rPr>
          <w:rFonts w:eastAsia="Batang"/>
          <w:szCs w:val="24"/>
          <w:lang w:val="en-GB" w:eastAsia="ja-JP"/>
        </w:rPr>
        <w:t>ynamic PUCCH repetition factor indication for SR or P/SP-CSI on PUCCH is not supported in Rel-17</w:t>
      </w:r>
      <w:r w:rsidR="001A75B3">
        <w:rPr>
          <w:rFonts w:eastAsia="Batang"/>
          <w:szCs w:val="24"/>
          <w:lang w:val="en-GB" w:eastAsia="ja-JP"/>
        </w:rPr>
        <w:t xml:space="preserve"> </w:t>
      </w:r>
      <w:r w:rsidR="00D16DDA">
        <w:rPr>
          <w:rFonts w:eastAsia="Batang"/>
          <w:szCs w:val="24"/>
          <w:lang w:val="en-GB" w:eastAsia="ja-JP"/>
        </w:rPr>
        <w:fldChar w:fldCharType="begin"/>
      </w:r>
      <w:r w:rsidR="00D16DDA">
        <w:rPr>
          <w:rFonts w:eastAsia="Batang"/>
          <w:szCs w:val="24"/>
          <w:lang w:val="en-GB" w:eastAsia="ja-JP"/>
        </w:rPr>
        <w:instrText xml:space="preserve"> REF _Ref85793771 \r \h </w:instrText>
      </w:r>
      <w:r w:rsidR="00D16DDA">
        <w:rPr>
          <w:rFonts w:eastAsia="Batang"/>
          <w:szCs w:val="24"/>
          <w:lang w:val="en-GB" w:eastAsia="ja-JP"/>
        </w:rPr>
      </w:r>
      <w:r w:rsidR="00D16DDA">
        <w:rPr>
          <w:rFonts w:eastAsia="Batang"/>
          <w:szCs w:val="24"/>
          <w:lang w:val="en-GB" w:eastAsia="ja-JP"/>
        </w:rPr>
        <w:fldChar w:fldCharType="separate"/>
      </w:r>
      <w:r w:rsidR="00D67AC4">
        <w:rPr>
          <w:rFonts w:eastAsia="Batang"/>
          <w:szCs w:val="24"/>
          <w:lang w:val="en-GB" w:eastAsia="ja-JP"/>
        </w:rPr>
        <w:t>[5]</w:t>
      </w:r>
      <w:r w:rsidR="00D16DDA">
        <w:rPr>
          <w:rFonts w:eastAsia="Batang"/>
          <w:szCs w:val="24"/>
          <w:lang w:val="en-GB" w:eastAsia="ja-JP"/>
        </w:rPr>
        <w:fldChar w:fldCharType="end"/>
      </w:r>
      <w:r w:rsidR="001A75B3">
        <w:rPr>
          <w:rFonts w:eastAsia="Batang"/>
          <w:szCs w:val="24"/>
          <w:lang w:val="en-GB" w:eastAsia="ja-JP"/>
        </w:rPr>
        <w:t xml:space="preserve">. </w:t>
      </w:r>
      <w:r w:rsidR="00877F77">
        <w:rPr>
          <w:rFonts w:eastAsia="Batang"/>
          <w:szCs w:val="24"/>
          <w:lang w:val="en-GB" w:eastAsia="ja-JP"/>
        </w:rPr>
        <w:t>This is due to the fact that SR or P/SP-CSI</w:t>
      </w:r>
      <w:r w:rsidR="00394575">
        <w:rPr>
          <w:rFonts w:eastAsia="Batang"/>
          <w:szCs w:val="24"/>
          <w:lang w:val="en-GB" w:eastAsia="ja-JP"/>
        </w:rPr>
        <w:t xml:space="preserve"> </w:t>
      </w:r>
      <w:r w:rsidR="00394575">
        <w:rPr>
          <w:rFonts w:eastAsia="Batang"/>
          <w:szCs w:val="24"/>
          <w:lang w:val="en-GB" w:eastAsia="ja-JP"/>
        </w:rPr>
        <w:lastRenderedPageBreak/>
        <w:t>on PUCCH</w:t>
      </w:r>
      <w:r w:rsidR="00877F77">
        <w:rPr>
          <w:rFonts w:eastAsia="Batang"/>
          <w:szCs w:val="24"/>
          <w:lang w:val="en-GB" w:eastAsia="ja-JP"/>
        </w:rPr>
        <w:t xml:space="preserve"> is configured</w:t>
      </w:r>
      <w:r w:rsidR="00850896">
        <w:rPr>
          <w:rFonts w:eastAsia="Batang"/>
          <w:szCs w:val="24"/>
          <w:lang w:val="en-GB" w:eastAsia="ja-JP"/>
        </w:rPr>
        <w:t xml:space="preserve"> by RRC signalling</w:t>
      </w:r>
      <w:r w:rsidR="00877F77">
        <w:rPr>
          <w:rFonts w:eastAsia="Batang"/>
          <w:szCs w:val="24"/>
          <w:lang w:val="en-GB" w:eastAsia="ja-JP"/>
        </w:rPr>
        <w:t xml:space="preserve">, </w:t>
      </w:r>
      <w:r w:rsidR="00850896">
        <w:rPr>
          <w:rFonts w:eastAsia="Batang"/>
          <w:szCs w:val="24"/>
          <w:lang w:val="en-GB" w:eastAsia="ja-JP"/>
        </w:rPr>
        <w:t xml:space="preserve">where UCI payload size is semi-statically determined. In this case, </w:t>
      </w:r>
      <w:r w:rsidR="00642F10">
        <w:rPr>
          <w:rFonts w:eastAsia="Batang"/>
          <w:szCs w:val="24"/>
          <w:lang w:val="en-GB" w:eastAsia="ja-JP"/>
        </w:rPr>
        <w:t>it is not reasonable to dynamically change the PUCCH repetition factor</w:t>
      </w:r>
      <w:r w:rsidR="001067A8">
        <w:rPr>
          <w:rFonts w:eastAsia="Batang"/>
          <w:szCs w:val="24"/>
          <w:lang w:val="en-GB" w:eastAsia="ja-JP"/>
        </w:rPr>
        <w:t xml:space="preserve"> when PUCCH is used to carry semi-static UCI information</w:t>
      </w:r>
      <w:r w:rsidR="00642F10">
        <w:rPr>
          <w:rFonts w:eastAsia="Batang"/>
          <w:szCs w:val="24"/>
          <w:lang w:val="en-GB" w:eastAsia="ja-JP"/>
        </w:rPr>
        <w:t xml:space="preserve">. </w:t>
      </w:r>
      <w:r w:rsidR="00877F77">
        <w:rPr>
          <w:rFonts w:eastAsia="Batang"/>
          <w:szCs w:val="24"/>
          <w:lang w:val="en-GB" w:eastAsia="ja-JP"/>
        </w:rPr>
        <w:t xml:space="preserve"> </w:t>
      </w:r>
    </w:p>
    <w:p w14:paraId="522CDBC8" w14:textId="0091CDC7" w:rsidR="00394575" w:rsidRDefault="00C25216" w:rsidP="008E5349">
      <w:pPr>
        <w:jc w:val="both"/>
        <w:rPr>
          <w:lang w:val="en-GB" w:eastAsia="zh-CN"/>
        </w:rPr>
      </w:pPr>
      <w:r>
        <w:rPr>
          <w:rFonts w:eastAsia="Batang"/>
          <w:szCs w:val="24"/>
          <w:lang w:val="en-GB" w:eastAsia="ja-JP"/>
        </w:rPr>
        <w:t>Note that as defined in Rel-15, a PUCCH resource carrying HARQ-ACK feedback of SPS PDSCH</w:t>
      </w:r>
      <w:r w:rsidR="00CB6621">
        <w:rPr>
          <w:rFonts w:eastAsia="Batang"/>
          <w:szCs w:val="24"/>
          <w:lang w:val="en-GB" w:eastAsia="ja-JP"/>
        </w:rPr>
        <w:t xml:space="preserve"> which is not associated with or activated by a DCI</w:t>
      </w:r>
      <w:r>
        <w:rPr>
          <w:rFonts w:eastAsia="Batang"/>
          <w:szCs w:val="24"/>
          <w:lang w:val="en-GB" w:eastAsia="ja-JP"/>
        </w:rPr>
        <w:t xml:space="preserve"> is configured by higher layers. </w:t>
      </w:r>
      <w:r w:rsidR="00394575" w:rsidRPr="00D60B5D">
        <w:rPr>
          <w:rFonts w:eastAsia="Batang"/>
          <w:szCs w:val="24"/>
          <w:lang w:val="en-GB" w:eastAsia="ja-JP"/>
        </w:rPr>
        <w:t xml:space="preserve">The same logic </w:t>
      </w:r>
      <w:r>
        <w:rPr>
          <w:rFonts w:eastAsia="Batang"/>
          <w:szCs w:val="24"/>
          <w:lang w:val="en-GB" w:eastAsia="ja-JP"/>
        </w:rPr>
        <w:t xml:space="preserve">as mentioned above </w:t>
      </w:r>
      <w:r w:rsidR="00724839">
        <w:rPr>
          <w:rFonts w:eastAsia="Batang"/>
          <w:szCs w:val="24"/>
          <w:lang w:val="en-GB" w:eastAsia="ja-JP"/>
        </w:rPr>
        <w:t>can</w:t>
      </w:r>
      <w:r w:rsidR="00724839" w:rsidRPr="00D60B5D">
        <w:rPr>
          <w:rFonts w:eastAsia="Batang"/>
          <w:szCs w:val="24"/>
          <w:lang w:val="en-GB" w:eastAsia="ja-JP"/>
        </w:rPr>
        <w:t xml:space="preserve"> </w:t>
      </w:r>
      <w:r w:rsidR="00394575" w:rsidRPr="00D60B5D">
        <w:rPr>
          <w:rFonts w:eastAsia="Batang"/>
          <w:szCs w:val="24"/>
          <w:lang w:val="en-GB" w:eastAsia="ja-JP"/>
        </w:rPr>
        <w:t xml:space="preserve">also </w:t>
      </w:r>
      <w:r w:rsidR="00724839">
        <w:rPr>
          <w:rFonts w:eastAsia="Batang"/>
          <w:szCs w:val="24"/>
          <w:lang w:val="en-GB" w:eastAsia="ja-JP"/>
        </w:rPr>
        <w:t xml:space="preserve">be </w:t>
      </w:r>
      <w:r w:rsidR="00394575" w:rsidRPr="00D60B5D">
        <w:rPr>
          <w:rFonts w:eastAsia="Batang"/>
          <w:szCs w:val="24"/>
          <w:lang w:val="en-GB" w:eastAsia="ja-JP"/>
        </w:rPr>
        <w:t xml:space="preserve">applied for the </w:t>
      </w:r>
      <w:r w:rsidR="00D60B5D" w:rsidRPr="00D60B5D">
        <w:rPr>
          <w:rFonts w:eastAsia="Batang"/>
          <w:szCs w:val="24"/>
          <w:lang w:val="en-GB" w:eastAsia="ja-JP"/>
        </w:rPr>
        <w:t>HARQ-ACK of SPS PDSCH.</w:t>
      </w:r>
      <w:r w:rsidR="00D60B5D">
        <w:rPr>
          <w:rFonts w:eastAsia="Batang"/>
          <w:szCs w:val="24"/>
          <w:lang w:val="en-GB" w:eastAsia="ja-JP"/>
        </w:rPr>
        <w:t xml:space="preserve"> </w:t>
      </w:r>
      <w:r>
        <w:rPr>
          <w:rFonts w:eastAsia="Batang"/>
          <w:szCs w:val="24"/>
          <w:lang w:val="en-GB" w:eastAsia="ja-JP"/>
        </w:rPr>
        <w:t>More specifically, d</w:t>
      </w:r>
      <w:r w:rsidRPr="00C25216">
        <w:rPr>
          <w:rFonts w:eastAsia="Batang"/>
          <w:szCs w:val="24"/>
          <w:lang w:val="en-GB" w:eastAsia="ja-JP"/>
        </w:rPr>
        <w:t>ynamic PUCCH repetition factor indication for HARQ-ACK of SPS PDSCH</w:t>
      </w:r>
      <w:r w:rsidR="00274BE4">
        <w:rPr>
          <w:rFonts w:eastAsia="Batang"/>
          <w:szCs w:val="24"/>
          <w:lang w:val="en-GB" w:eastAsia="ja-JP"/>
        </w:rPr>
        <w:t xml:space="preserve"> which is not associated with or </w:t>
      </w:r>
      <w:r w:rsidR="00300672">
        <w:rPr>
          <w:rFonts w:eastAsia="Batang"/>
          <w:szCs w:val="24"/>
          <w:lang w:val="en-GB" w:eastAsia="ja-JP"/>
        </w:rPr>
        <w:t xml:space="preserve">activated </w:t>
      </w:r>
      <w:r w:rsidR="00274BE4">
        <w:rPr>
          <w:rFonts w:eastAsia="Batang"/>
          <w:szCs w:val="24"/>
          <w:lang w:val="en-GB" w:eastAsia="ja-JP"/>
        </w:rPr>
        <w:t>by a DCI</w:t>
      </w:r>
      <w:r w:rsidRPr="00C25216">
        <w:rPr>
          <w:rFonts w:eastAsia="Batang"/>
          <w:szCs w:val="24"/>
          <w:lang w:val="en-GB" w:eastAsia="ja-JP"/>
        </w:rPr>
        <w:t xml:space="preserve"> is not supported</w:t>
      </w:r>
      <w:r w:rsidR="00B37396">
        <w:rPr>
          <w:rFonts w:eastAsia="Batang"/>
          <w:szCs w:val="24"/>
          <w:lang w:val="en-GB" w:eastAsia="ja-JP"/>
        </w:rPr>
        <w:t>.</w:t>
      </w:r>
    </w:p>
    <w:p w14:paraId="207111A1" w14:textId="77777777" w:rsidR="000A1E2E" w:rsidRPr="00997562" w:rsidRDefault="000A1E2E" w:rsidP="000A1E2E">
      <w:pPr>
        <w:spacing w:before="240" w:after="0"/>
        <w:jc w:val="both"/>
        <w:rPr>
          <w:b/>
        </w:rPr>
      </w:pPr>
      <w:r w:rsidRPr="00997562">
        <w:rPr>
          <w:b/>
        </w:rPr>
        <w:t xml:space="preserve">Proposal </w:t>
      </w:r>
      <w:r>
        <w:rPr>
          <w:b/>
        </w:rPr>
        <w:t>1</w:t>
      </w:r>
    </w:p>
    <w:p w14:paraId="14C7A939" w14:textId="1E9F4592" w:rsidR="002B4949" w:rsidRDefault="000A1E2E" w:rsidP="00F63381">
      <w:pPr>
        <w:numPr>
          <w:ilvl w:val="0"/>
          <w:numId w:val="6"/>
        </w:numPr>
        <w:overflowPunct/>
        <w:autoSpaceDE/>
        <w:autoSpaceDN/>
        <w:adjustRightInd/>
        <w:spacing w:before="60" w:after="0"/>
        <w:ind w:left="288" w:hanging="288"/>
        <w:jc w:val="both"/>
        <w:textAlignment w:val="auto"/>
        <w:rPr>
          <w:i/>
        </w:rPr>
      </w:pPr>
      <w:r w:rsidRPr="00F63381">
        <w:rPr>
          <w:i/>
        </w:rPr>
        <w:t>Dynamic PUCCH repetition factor indication for HARQ-ACK of SPS PDSCH</w:t>
      </w:r>
      <w:r w:rsidR="00411E15" w:rsidRPr="00411E15">
        <w:t xml:space="preserve"> </w:t>
      </w:r>
      <w:r w:rsidR="00411E15" w:rsidRPr="00411E15">
        <w:rPr>
          <w:i/>
        </w:rPr>
        <w:t>which is not associated with or activated by a DCI</w:t>
      </w:r>
      <w:r w:rsidR="00926140">
        <w:rPr>
          <w:i/>
        </w:rPr>
        <w:t xml:space="preserve"> </w:t>
      </w:r>
      <w:r w:rsidRPr="00F63381">
        <w:rPr>
          <w:i/>
        </w:rPr>
        <w:t xml:space="preserve">is not supported. </w:t>
      </w:r>
    </w:p>
    <w:p w14:paraId="2ED4343C" w14:textId="77777777" w:rsidR="00ED25BF" w:rsidRDefault="00ED25BF" w:rsidP="00ED25BF">
      <w:pPr>
        <w:overflowPunct/>
        <w:autoSpaceDE/>
        <w:autoSpaceDN/>
        <w:adjustRightInd/>
        <w:spacing w:before="60" w:after="0"/>
        <w:ind w:left="288"/>
        <w:jc w:val="both"/>
        <w:textAlignment w:val="auto"/>
        <w:rPr>
          <w:i/>
        </w:rPr>
      </w:pPr>
    </w:p>
    <w:p w14:paraId="120A3BAE" w14:textId="77798469" w:rsidR="00617BC9" w:rsidRPr="00617BC9" w:rsidRDefault="00617BC9" w:rsidP="00617BC9">
      <w:pPr>
        <w:pStyle w:val="Heading1"/>
      </w:pPr>
      <w:r>
        <w:t>Discussion on j</w:t>
      </w:r>
      <w:r w:rsidRPr="00617BC9">
        <w:t>oint channel estimation for PUCCH</w:t>
      </w:r>
    </w:p>
    <w:p w14:paraId="38C3793A" w14:textId="158CE919" w:rsidR="00ED25BF" w:rsidRDefault="00ED25BF" w:rsidP="00216352">
      <w:pPr>
        <w:spacing w:before="120" w:after="0"/>
        <w:jc w:val="both"/>
        <w:rPr>
          <w:bCs/>
          <w:lang w:val="en-GB"/>
        </w:rPr>
      </w:pPr>
      <w:r>
        <w:rPr>
          <w:bCs/>
          <w:lang w:val="en-GB"/>
        </w:rPr>
        <w:t>At the RAN1#106b-e meeting, it was agreed to i</w:t>
      </w:r>
      <w:r w:rsidRPr="00ED25BF">
        <w:rPr>
          <w:bCs/>
          <w:lang w:val="en-GB"/>
        </w:rPr>
        <w:t>ntroduce two RRC parameters to indicate enabling of DM-RS bundling and the window length of the configured TDW respectively</w:t>
      </w:r>
      <w:r>
        <w:rPr>
          <w:bCs/>
          <w:lang w:val="en-GB"/>
        </w:rPr>
        <w:t xml:space="preserve">. Further, </w:t>
      </w:r>
      <w:r w:rsidR="00362C9D">
        <w:rPr>
          <w:bCs/>
          <w:lang w:val="en-GB"/>
        </w:rPr>
        <w:t>t</w:t>
      </w:r>
      <w:r w:rsidR="00362C9D" w:rsidRPr="00362C9D">
        <w:rPr>
          <w:bCs/>
          <w:lang w:val="en-GB"/>
        </w:rPr>
        <w:t>he window length L of the RRC configured TDW is configured separately for PUSCH and PUCCH</w:t>
      </w:r>
      <w:r w:rsidR="00151B96">
        <w:rPr>
          <w:bCs/>
          <w:lang w:val="en-GB"/>
        </w:rPr>
        <w:t xml:space="preserve"> </w:t>
      </w:r>
      <w:r w:rsidR="00151B96">
        <w:rPr>
          <w:bCs/>
          <w:lang w:val="en-GB"/>
        </w:rPr>
        <w:fldChar w:fldCharType="begin"/>
      </w:r>
      <w:r w:rsidR="00151B96">
        <w:rPr>
          <w:bCs/>
          <w:lang w:val="en-GB"/>
        </w:rPr>
        <w:instrText xml:space="preserve"> REF _Ref81496943 \r \h </w:instrText>
      </w:r>
      <w:r w:rsidR="00151B96">
        <w:rPr>
          <w:bCs/>
          <w:lang w:val="en-GB"/>
        </w:rPr>
      </w:r>
      <w:r w:rsidR="00151B96">
        <w:rPr>
          <w:bCs/>
          <w:lang w:val="en-GB"/>
        </w:rPr>
        <w:fldChar w:fldCharType="separate"/>
      </w:r>
      <w:r w:rsidR="00D67AC4">
        <w:rPr>
          <w:bCs/>
          <w:lang w:val="en-GB"/>
        </w:rPr>
        <w:t>[1]</w:t>
      </w:r>
      <w:r w:rsidR="00151B96">
        <w:rPr>
          <w:bCs/>
          <w:lang w:val="en-GB"/>
        </w:rPr>
        <w:fldChar w:fldCharType="end"/>
      </w:r>
      <w:r w:rsidR="00151B96">
        <w:rPr>
          <w:bCs/>
          <w:lang w:val="en-GB"/>
        </w:rPr>
        <w:t xml:space="preserve">. </w:t>
      </w:r>
      <w:r w:rsidR="00C105CD">
        <w:rPr>
          <w:bCs/>
          <w:lang w:val="en-GB"/>
        </w:rPr>
        <w:t>Following the same design principle</w:t>
      </w:r>
      <w:r w:rsidR="0036533C">
        <w:rPr>
          <w:bCs/>
          <w:lang w:val="en-GB"/>
        </w:rPr>
        <w:t xml:space="preserve">, it is straightforward to introduce two RRC parameters to indicate enabling of DMRS bundling and the TDW length for joint channel estimation of PUCCH. </w:t>
      </w:r>
    </w:p>
    <w:p w14:paraId="58AF3DD9" w14:textId="127F4D41" w:rsidR="00CF778A" w:rsidRDefault="00627D1D" w:rsidP="00672C05">
      <w:pPr>
        <w:spacing w:before="120" w:after="120"/>
        <w:jc w:val="both"/>
        <w:rPr>
          <w:bCs/>
          <w:lang w:val="en-GB"/>
        </w:rPr>
      </w:pPr>
      <w:r w:rsidRPr="00FD18FB">
        <w:rPr>
          <w:bCs/>
          <w:lang w:val="en-GB"/>
        </w:rPr>
        <w:t xml:space="preserve">In NR, short PUCCH formats including PF0 and PF2, and long PUCCH formats including PF1, PF3 and PF4 were specified. </w:t>
      </w:r>
      <w:r w:rsidR="00EA2051" w:rsidRPr="00FD18FB">
        <w:rPr>
          <w:bCs/>
          <w:lang w:val="en-GB"/>
        </w:rPr>
        <w:t>F</w:t>
      </w:r>
      <w:r w:rsidR="00686974" w:rsidRPr="00FD18FB">
        <w:rPr>
          <w:bCs/>
          <w:lang w:val="en-GB"/>
        </w:rPr>
        <w:t>or the configuration of DMRS bundling for PUCCH repetition</w:t>
      </w:r>
      <w:r w:rsidRPr="00FD18FB">
        <w:rPr>
          <w:bCs/>
          <w:lang w:val="en-GB"/>
        </w:rPr>
        <w:t>,</w:t>
      </w:r>
      <w:r w:rsidR="00185068" w:rsidRPr="00FD18FB">
        <w:rPr>
          <w:bCs/>
          <w:lang w:val="en-GB"/>
        </w:rPr>
        <w:t xml:space="preserve"> several options were considered as follows:</w:t>
      </w:r>
    </w:p>
    <w:p w14:paraId="771CD339" w14:textId="438A6795" w:rsidR="00185068" w:rsidRPr="00672C05" w:rsidRDefault="00185068" w:rsidP="00672C05">
      <w:pPr>
        <w:numPr>
          <w:ilvl w:val="0"/>
          <w:numId w:val="24"/>
        </w:numPr>
        <w:overflowPunct/>
        <w:autoSpaceDE/>
        <w:autoSpaceDN/>
        <w:adjustRightInd/>
        <w:spacing w:after="0"/>
        <w:jc w:val="both"/>
        <w:textAlignment w:val="auto"/>
        <w:rPr>
          <w:lang w:val="en-GB"/>
        </w:rPr>
      </w:pPr>
      <w:r w:rsidRPr="00672C05">
        <w:rPr>
          <w:lang w:val="en-GB"/>
        </w:rPr>
        <w:t>Option 1: DMRS bundling for PUCCH repetition is configured per UL BWP</w:t>
      </w:r>
    </w:p>
    <w:p w14:paraId="1152CEE6" w14:textId="4463E7B4" w:rsidR="00185068" w:rsidRPr="00672C05" w:rsidRDefault="00185068" w:rsidP="00672C05">
      <w:pPr>
        <w:numPr>
          <w:ilvl w:val="0"/>
          <w:numId w:val="24"/>
        </w:numPr>
        <w:overflowPunct/>
        <w:autoSpaceDE/>
        <w:autoSpaceDN/>
        <w:adjustRightInd/>
        <w:spacing w:after="0"/>
        <w:jc w:val="both"/>
        <w:textAlignment w:val="auto"/>
        <w:rPr>
          <w:lang w:val="en-GB"/>
        </w:rPr>
      </w:pPr>
      <w:r w:rsidRPr="00672C05">
        <w:rPr>
          <w:lang w:val="en-GB"/>
        </w:rPr>
        <w:t>Option 2: DMRS bundling for PUCCH repetition is configured per PUCCH format or PUCCH resource.</w:t>
      </w:r>
    </w:p>
    <w:p w14:paraId="2458D06E" w14:textId="3CE60132" w:rsidR="004B08D0" w:rsidRDefault="00185068" w:rsidP="00216352">
      <w:pPr>
        <w:spacing w:before="120" w:after="0"/>
        <w:jc w:val="both"/>
        <w:rPr>
          <w:bCs/>
          <w:lang w:val="en-GB"/>
        </w:rPr>
      </w:pPr>
      <w:r>
        <w:rPr>
          <w:bCs/>
          <w:lang w:val="en-GB"/>
        </w:rPr>
        <w:t xml:space="preserve">It is evident that Option 2 can provide more flexibility for DMRS bundling feature </w:t>
      </w:r>
      <w:r w:rsidR="00A215DC">
        <w:rPr>
          <w:bCs/>
          <w:lang w:val="en-GB"/>
        </w:rPr>
        <w:t>for PUCCH repetition. For instance, gNB may only configure DMRS bundling for long PUCCH format, but not for short PUCCH format. However, this would</w:t>
      </w:r>
      <w:r w:rsidR="00442D86">
        <w:rPr>
          <w:bCs/>
          <w:lang w:val="en-GB"/>
        </w:rPr>
        <w:t xml:space="preserve"> unnecessarily increase the signalling overhead while the benefit is not clear. Further, </w:t>
      </w:r>
      <w:r w:rsidR="00CE7EC0">
        <w:rPr>
          <w:bCs/>
          <w:lang w:val="en-GB"/>
        </w:rPr>
        <w:t>for Option 2,</w:t>
      </w:r>
      <w:r w:rsidR="00B36410">
        <w:rPr>
          <w:bCs/>
          <w:lang w:val="en-GB"/>
        </w:rPr>
        <w:t xml:space="preserve"> when DMRS bundling is configured for one PUCCH format/resource, but not for another, </w:t>
      </w:r>
      <w:r w:rsidR="00B64565">
        <w:rPr>
          <w:bCs/>
          <w:lang w:val="en-GB"/>
        </w:rPr>
        <w:t>it implies the dynamic enabling/disabling DMRS bundling</w:t>
      </w:r>
      <w:r w:rsidR="00B36410">
        <w:rPr>
          <w:bCs/>
          <w:lang w:val="en-GB"/>
        </w:rPr>
        <w:t xml:space="preserve"> in case of dynamic HARQ-ACK feedback. </w:t>
      </w:r>
      <w:r w:rsidR="004B08D0">
        <w:rPr>
          <w:bCs/>
          <w:lang w:val="en-GB"/>
        </w:rPr>
        <w:t xml:space="preserve">This may complicate UE implementation as UE may need to dynamically change the state of RF component in order to maintain phase continuity and power consistency. Based on the discussions above, </w:t>
      </w:r>
      <w:r w:rsidR="00244EFE">
        <w:rPr>
          <w:bCs/>
          <w:lang w:val="en-GB"/>
        </w:rPr>
        <w:t xml:space="preserve">it is more desirable to support </w:t>
      </w:r>
      <w:r w:rsidR="004B08D0">
        <w:rPr>
          <w:bCs/>
          <w:lang w:val="en-GB"/>
        </w:rPr>
        <w:t xml:space="preserve">Option 1, i.e., </w:t>
      </w:r>
      <w:r w:rsidR="004B08D0" w:rsidRPr="004B08D0">
        <w:rPr>
          <w:bCs/>
          <w:lang w:val="en-GB"/>
        </w:rPr>
        <w:t>DMRS bundling for PUCCH repetition is configured per UL BWP</w:t>
      </w:r>
      <w:r w:rsidR="004B08D0">
        <w:rPr>
          <w:bCs/>
          <w:lang w:val="en-GB"/>
        </w:rPr>
        <w:t xml:space="preserve">. </w:t>
      </w:r>
    </w:p>
    <w:p w14:paraId="65F9BE90" w14:textId="64073DEB" w:rsidR="00A642B3" w:rsidRDefault="00407CF8" w:rsidP="00216352">
      <w:pPr>
        <w:spacing w:before="120" w:after="0"/>
        <w:jc w:val="both"/>
        <w:rPr>
          <w:bCs/>
          <w:lang w:val="en-GB"/>
        </w:rPr>
      </w:pPr>
      <w:r>
        <w:rPr>
          <w:bCs/>
          <w:lang w:val="en-GB"/>
        </w:rPr>
        <w:t>Note that similar design principle can be applied for the</w:t>
      </w:r>
      <w:r w:rsidR="008311F9">
        <w:rPr>
          <w:bCs/>
          <w:lang w:val="en-GB"/>
        </w:rPr>
        <w:t xml:space="preserve"> configuration of</w:t>
      </w:r>
      <w:r>
        <w:rPr>
          <w:bCs/>
          <w:lang w:val="en-GB"/>
        </w:rPr>
        <w:t xml:space="preserve"> time domain window length for </w:t>
      </w:r>
      <w:r w:rsidR="009B13D7">
        <w:rPr>
          <w:bCs/>
          <w:lang w:val="en-GB"/>
        </w:rPr>
        <w:t xml:space="preserve">joint channel estimation of </w:t>
      </w:r>
      <w:r>
        <w:rPr>
          <w:bCs/>
          <w:lang w:val="en-GB"/>
        </w:rPr>
        <w:t>PUCCH repetition</w:t>
      </w:r>
      <w:r w:rsidR="00713B00">
        <w:rPr>
          <w:bCs/>
          <w:lang w:val="en-GB"/>
        </w:rPr>
        <w:t xml:space="preserve">. In </w:t>
      </w:r>
      <w:r w:rsidR="00B74891">
        <w:rPr>
          <w:bCs/>
          <w:lang w:val="en-GB"/>
        </w:rPr>
        <w:t>particular, t</w:t>
      </w:r>
      <w:r w:rsidR="00B74891" w:rsidRPr="00B74891">
        <w:rPr>
          <w:bCs/>
          <w:lang w:val="en-GB"/>
        </w:rPr>
        <w:t>ime domain window length for PUCCH repetition is configured per UL BWP</w:t>
      </w:r>
      <w:r w:rsidR="00B74891">
        <w:rPr>
          <w:bCs/>
          <w:lang w:val="en-GB"/>
        </w:rPr>
        <w:t xml:space="preserve">. </w:t>
      </w:r>
      <w:r w:rsidR="00D7073A">
        <w:rPr>
          <w:bCs/>
          <w:lang w:val="en-GB"/>
        </w:rPr>
        <w:t>In our view, f</w:t>
      </w:r>
      <w:r w:rsidR="006725EF">
        <w:rPr>
          <w:bCs/>
          <w:lang w:val="en-GB"/>
        </w:rPr>
        <w:t xml:space="preserve">iner granularity on the configuration of time domain window length may not be necessary as this would increase the signalling overhead </w:t>
      </w:r>
      <w:r w:rsidR="00D67AC4">
        <w:rPr>
          <w:bCs/>
          <w:lang w:val="en-GB"/>
        </w:rPr>
        <w:t>and may indicate the dynamic change of time domain window length for DMRS bundling</w:t>
      </w:r>
      <w:r w:rsidR="00DD415A">
        <w:rPr>
          <w:bCs/>
          <w:lang w:val="en-GB"/>
        </w:rPr>
        <w:t>, e.g., when a new PUCCH resource is generated</w:t>
      </w:r>
      <w:r w:rsidR="006725EF">
        <w:rPr>
          <w:bCs/>
          <w:lang w:val="en-GB"/>
        </w:rPr>
        <w:t xml:space="preserve">. </w:t>
      </w:r>
    </w:p>
    <w:p w14:paraId="67BC750D" w14:textId="5FCAA02B" w:rsidR="00D8780C" w:rsidRPr="00997562" w:rsidRDefault="00D8780C" w:rsidP="00D8780C">
      <w:pPr>
        <w:spacing w:before="240" w:after="0"/>
        <w:jc w:val="both"/>
        <w:rPr>
          <w:b/>
        </w:rPr>
      </w:pPr>
      <w:r w:rsidRPr="00997562">
        <w:rPr>
          <w:b/>
        </w:rPr>
        <w:t xml:space="preserve">Proposal </w:t>
      </w:r>
      <w:r w:rsidR="00CB6621">
        <w:rPr>
          <w:b/>
        </w:rPr>
        <w:t>2</w:t>
      </w:r>
    </w:p>
    <w:p w14:paraId="605F7393" w14:textId="129DE7DE" w:rsidR="00EA008E" w:rsidRDefault="004C47BD" w:rsidP="00C428C2">
      <w:pPr>
        <w:numPr>
          <w:ilvl w:val="0"/>
          <w:numId w:val="6"/>
        </w:numPr>
        <w:overflowPunct/>
        <w:autoSpaceDE/>
        <w:autoSpaceDN/>
        <w:adjustRightInd/>
        <w:spacing w:before="60" w:after="0"/>
        <w:ind w:left="288" w:hanging="288"/>
        <w:jc w:val="both"/>
        <w:textAlignment w:val="auto"/>
        <w:rPr>
          <w:i/>
        </w:rPr>
      </w:pPr>
      <w:r w:rsidRPr="00C428C2">
        <w:rPr>
          <w:i/>
        </w:rPr>
        <w:t>DMRS bundling for PUCCH repetition is configured p</w:t>
      </w:r>
      <w:r w:rsidR="00EA008E" w:rsidRPr="00C428C2">
        <w:rPr>
          <w:i/>
        </w:rPr>
        <w:t xml:space="preserve">er </w:t>
      </w:r>
      <w:r w:rsidRPr="00C428C2">
        <w:rPr>
          <w:i/>
        </w:rPr>
        <w:t>UL B</w:t>
      </w:r>
      <w:r w:rsidR="00EA008E" w:rsidRPr="00C428C2">
        <w:rPr>
          <w:i/>
        </w:rPr>
        <w:t xml:space="preserve">WP. </w:t>
      </w:r>
    </w:p>
    <w:p w14:paraId="4ED4EAD7" w14:textId="778A1915" w:rsidR="00574686" w:rsidRPr="00C428C2" w:rsidRDefault="00574686" w:rsidP="00C428C2">
      <w:pPr>
        <w:numPr>
          <w:ilvl w:val="0"/>
          <w:numId w:val="6"/>
        </w:numPr>
        <w:overflowPunct/>
        <w:autoSpaceDE/>
        <w:autoSpaceDN/>
        <w:adjustRightInd/>
        <w:spacing w:before="60" w:after="0"/>
        <w:ind w:left="288" w:hanging="288"/>
        <w:jc w:val="both"/>
        <w:textAlignment w:val="auto"/>
        <w:rPr>
          <w:i/>
        </w:rPr>
      </w:pPr>
      <w:r>
        <w:rPr>
          <w:i/>
        </w:rPr>
        <w:t xml:space="preserve">Time domain window length for PUCCH repetition is configured per UL BWP. </w:t>
      </w:r>
    </w:p>
    <w:p w14:paraId="3F91229D" w14:textId="77777777" w:rsidR="008F6D36" w:rsidRDefault="008F6D36" w:rsidP="009E4A6F">
      <w:pPr>
        <w:jc w:val="both"/>
        <w:rPr>
          <w:lang w:eastAsia="x-none"/>
        </w:rPr>
      </w:pPr>
    </w:p>
    <w:p w14:paraId="0EFC1B15" w14:textId="0F3F7839" w:rsidR="007A4E4E" w:rsidRPr="00617BC9" w:rsidRDefault="007A4E4E" w:rsidP="007F36B7">
      <w:pPr>
        <w:pStyle w:val="Heading1"/>
        <w:jc w:val="both"/>
      </w:pPr>
      <w:r>
        <w:t xml:space="preserve">Discussion on </w:t>
      </w:r>
      <w:r w:rsidR="00001441">
        <w:t xml:space="preserve">enhanced </w:t>
      </w:r>
      <w:r>
        <w:t xml:space="preserve">inter-slot frequency hopping </w:t>
      </w:r>
    </w:p>
    <w:p w14:paraId="7851F619" w14:textId="2BF49785" w:rsidR="009C11E0" w:rsidRDefault="00712F62" w:rsidP="00AE5787">
      <w:pPr>
        <w:spacing w:after="120"/>
        <w:jc w:val="both"/>
        <w:rPr>
          <w:lang w:eastAsia="zh-CN"/>
        </w:rPr>
      </w:pPr>
      <w:r w:rsidRPr="00712F62">
        <w:rPr>
          <w:lang w:eastAsia="zh-CN"/>
        </w:rPr>
        <w:t>At the RAN1#104-e meeting, it was agreed that subject to the prerequisite of DMRS bundling for PUCCH repetitions, inter-slot frequency hopping pattern is enhanced for PUCCH repetitions with DMRS bundling</w:t>
      </w:r>
      <w:r>
        <w:rPr>
          <w:lang w:eastAsia="zh-CN"/>
        </w:rPr>
        <w:t xml:space="preserve"> </w:t>
      </w:r>
      <w:r w:rsidR="00E843A8">
        <w:rPr>
          <w:lang w:eastAsia="zh-CN"/>
        </w:rPr>
        <w:fldChar w:fldCharType="begin"/>
      </w:r>
      <w:r w:rsidR="00E843A8">
        <w:rPr>
          <w:lang w:eastAsia="zh-CN"/>
        </w:rPr>
        <w:instrText xml:space="preserve"> REF _Ref81552497 \r \h </w:instrText>
      </w:r>
      <w:r w:rsidR="00E843A8">
        <w:rPr>
          <w:lang w:eastAsia="zh-CN"/>
        </w:rPr>
      </w:r>
      <w:r w:rsidR="00E843A8">
        <w:rPr>
          <w:lang w:eastAsia="zh-CN"/>
        </w:rPr>
        <w:fldChar w:fldCharType="separate"/>
      </w:r>
      <w:r w:rsidR="00D67AC4">
        <w:rPr>
          <w:lang w:eastAsia="zh-CN"/>
        </w:rPr>
        <w:t>[6]</w:t>
      </w:r>
      <w:r w:rsidR="00E843A8">
        <w:rPr>
          <w:lang w:eastAsia="zh-CN"/>
        </w:rPr>
        <w:fldChar w:fldCharType="end"/>
      </w:r>
      <w:r w:rsidRPr="00712F62">
        <w:rPr>
          <w:lang w:eastAsia="zh-CN"/>
        </w:rPr>
        <w:t xml:space="preserve">. </w:t>
      </w:r>
      <w:r w:rsidR="00AE2A46">
        <w:rPr>
          <w:lang w:eastAsia="zh-CN"/>
        </w:rPr>
        <w:t>In our view, in order t</w:t>
      </w:r>
      <w:r w:rsidR="00B96141" w:rsidRPr="00B96141">
        <w:rPr>
          <w:lang w:eastAsia="zh-CN"/>
        </w:rPr>
        <w:t xml:space="preserve">o facilitate the </w:t>
      </w:r>
      <w:r w:rsidR="00110056">
        <w:rPr>
          <w:lang w:eastAsia="zh-CN"/>
        </w:rPr>
        <w:t>joint</w:t>
      </w:r>
      <w:r w:rsidR="00B96141" w:rsidRPr="00B96141">
        <w:rPr>
          <w:lang w:eastAsia="zh-CN"/>
        </w:rPr>
        <w:t xml:space="preserve"> channel estimation, frequency resource for uplink transmission during the repetitions may remain the same for certain number of slots in order to allow inter-slot interpolation for channel estimation improvement.</w:t>
      </w:r>
      <w:r w:rsidR="009C11E0">
        <w:rPr>
          <w:lang w:eastAsia="zh-CN"/>
        </w:rPr>
        <w:t xml:space="preserve"> </w:t>
      </w:r>
      <w:bookmarkStart w:id="1" w:name="_Hlk69849993"/>
      <w:r w:rsidR="009C11E0">
        <w:rPr>
          <w:lang w:eastAsia="zh-CN"/>
        </w:rPr>
        <w:t xml:space="preserve">This </w:t>
      </w:r>
      <w:r w:rsidR="0043745A">
        <w:rPr>
          <w:lang w:eastAsia="zh-CN"/>
        </w:rPr>
        <w:t xml:space="preserve">inter-slot frequency hopping with inter-slot bundling </w:t>
      </w:r>
      <w:r w:rsidR="009C11E0">
        <w:rPr>
          <w:lang w:eastAsia="zh-CN"/>
        </w:rPr>
        <w:t xml:space="preserve">can </w:t>
      </w:r>
      <w:r w:rsidR="0043745A">
        <w:rPr>
          <w:lang w:eastAsia="zh-CN"/>
        </w:rPr>
        <w:t xml:space="preserve">reuse the same mechanisms as defined for PUSCH enhancement, which can exploit the benefit of frequency diversity </w:t>
      </w:r>
      <w:r w:rsidR="00837F5F">
        <w:rPr>
          <w:lang w:eastAsia="zh-CN"/>
        </w:rPr>
        <w:t xml:space="preserve">while </w:t>
      </w:r>
      <w:r w:rsidR="00B840BA">
        <w:rPr>
          <w:lang w:eastAsia="zh-CN"/>
        </w:rPr>
        <w:t>maximizing</w:t>
      </w:r>
      <w:r w:rsidR="0043745A">
        <w:rPr>
          <w:lang w:eastAsia="zh-CN"/>
        </w:rPr>
        <w:t xml:space="preserve"> the gain from joint channel estimation. </w:t>
      </w:r>
    </w:p>
    <w:bookmarkEnd w:id="1"/>
    <w:p w14:paraId="2BF7C85D" w14:textId="2CB1DFAC" w:rsidR="00B96141" w:rsidRPr="00B96141" w:rsidRDefault="00B96141" w:rsidP="00250DC7">
      <w:pPr>
        <w:jc w:val="both"/>
        <w:rPr>
          <w:rFonts w:eastAsia="Calibri"/>
          <w:lang w:val="en-GB" w:eastAsia="x-none"/>
        </w:rPr>
      </w:pPr>
      <w:r w:rsidRPr="00300E05">
        <w:rPr>
          <w:lang w:val="en-GB" w:eastAsia="x-none"/>
        </w:rPr>
        <w:fldChar w:fldCharType="begin"/>
      </w:r>
      <w:r w:rsidRPr="00300E05">
        <w:rPr>
          <w:lang w:val="en-GB" w:eastAsia="x-none"/>
        </w:rPr>
        <w:instrText xml:space="preserve"> REF _Ref47088438 \h </w:instrText>
      </w:r>
      <w:r w:rsidR="00B71160" w:rsidRPr="00300E05">
        <w:rPr>
          <w:lang w:val="en-GB" w:eastAsia="x-none"/>
        </w:rPr>
        <w:instrText xml:space="preserve"> \* MERGEFORMAT </w:instrText>
      </w:r>
      <w:r w:rsidRPr="00300E05">
        <w:rPr>
          <w:lang w:val="en-GB" w:eastAsia="x-none"/>
        </w:rPr>
      </w:r>
      <w:r w:rsidRPr="00300E05">
        <w:rPr>
          <w:lang w:val="en-GB" w:eastAsia="x-none"/>
        </w:rPr>
        <w:fldChar w:fldCharType="separate"/>
      </w:r>
      <w:r w:rsidR="00D67AC4" w:rsidRPr="00D67AC4">
        <w:t xml:space="preserve">Figure </w:t>
      </w:r>
      <w:r w:rsidR="00D67AC4" w:rsidRPr="00D67AC4">
        <w:rPr>
          <w:noProof/>
        </w:rPr>
        <w:t>1</w:t>
      </w:r>
      <w:r w:rsidRPr="00300E05">
        <w:rPr>
          <w:lang w:val="en-GB" w:eastAsia="x-none"/>
        </w:rPr>
        <w:fldChar w:fldCharType="end"/>
      </w:r>
      <w:r w:rsidRPr="00300E05">
        <w:rPr>
          <w:lang w:val="en-GB" w:eastAsia="x-none"/>
        </w:rPr>
        <w:t xml:space="preserve"> illustrates link level simulation results for PUCCH format 3 </w:t>
      </w:r>
      <w:r w:rsidR="003E7F13" w:rsidRPr="00300E05">
        <w:t>for different inter-slot frequency hopping patterns</w:t>
      </w:r>
      <w:r w:rsidRPr="00300E05">
        <w:rPr>
          <w:lang w:val="en-GB" w:eastAsia="x-none"/>
        </w:rPr>
        <w:t xml:space="preserve">. In the simulations, it is assumed </w:t>
      </w:r>
      <w:r w:rsidR="00EF6E28" w:rsidRPr="00300E05">
        <w:rPr>
          <w:lang w:val="en-GB" w:eastAsia="x-none"/>
        </w:rPr>
        <w:t>22-bit</w:t>
      </w:r>
      <w:r w:rsidRPr="00300E05">
        <w:rPr>
          <w:lang w:val="en-GB" w:eastAsia="x-none"/>
        </w:rPr>
        <w:t xml:space="preserve"> UCI payload and 8 repetitions for PUCCH transmission with</w:t>
      </w:r>
      <w:r w:rsidR="00011B80" w:rsidRPr="00300E05">
        <w:rPr>
          <w:lang w:val="en-GB" w:eastAsia="x-none"/>
        </w:rPr>
        <w:t xml:space="preserve"> Rel-15</w:t>
      </w:r>
      <w:r w:rsidRPr="00300E05">
        <w:rPr>
          <w:lang w:val="en-GB" w:eastAsia="x-none"/>
        </w:rPr>
        <w:t xml:space="preserve"> inter-slot FH</w:t>
      </w:r>
      <w:r w:rsidR="00EC34AB" w:rsidRPr="00300E05">
        <w:rPr>
          <w:lang w:val="en-GB" w:eastAsia="x-none"/>
        </w:rPr>
        <w:t xml:space="preserve"> </w:t>
      </w:r>
      <w:r w:rsidRPr="00300E05">
        <w:rPr>
          <w:lang w:val="en-GB" w:eastAsia="x-none"/>
        </w:rPr>
        <w:t xml:space="preserve">and </w:t>
      </w:r>
      <w:r w:rsidR="008A200C" w:rsidRPr="00300E05">
        <w:rPr>
          <w:lang w:val="en-GB" w:eastAsia="x-none"/>
        </w:rPr>
        <w:lastRenderedPageBreak/>
        <w:t xml:space="preserve">inter-slot FH pattern with </w:t>
      </w:r>
      <w:r w:rsidR="004B5E7F" w:rsidRPr="00300E05">
        <w:rPr>
          <w:lang w:val="en-GB" w:eastAsia="x-none"/>
        </w:rPr>
        <w:t xml:space="preserve">bundle </w:t>
      </w:r>
      <w:r w:rsidR="008A200C" w:rsidRPr="00300E05">
        <w:rPr>
          <w:lang w:val="en-GB" w:eastAsia="x-none"/>
        </w:rPr>
        <w:t>size of 4</w:t>
      </w:r>
      <w:r w:rsidR="00EC34AB" w:rsidRPr="00300E05">
        <w:rPr>
          <w:lang w:val="en-GB" w:eastAsia="x-none"/>
        </w:rPr>
        <w:t xml:space="preserve"> slots</w:t>
      </w:r>
      <w:r w:rsidR="008A200C" w:rsidRPr="00300E05">
        <w:rPr>
          <w:lang w:val="en-GB" w:eastAsia="x-none"/>
        </w:rPr>
        <w:t xml:space="preserve">. In addition, joint channel estimation is employed with a fixed window </w:t>
      </w:r>
      <w:r w:rsidR="00EC34AB" w:rsidRPr="00300E05">
        <w:rPr>
          <w:lang w:val="en-GB" w:eastAsia="x-none"/>
        </w:rPr>
        <w:t>spanning</w:t>
      </w:r>
      <w:r w:rsidR="008A200C" w:rsidRPr="00300E05">
        <w:rPr>
          <w:lang w:val="en-GB" w:eastAsia="x-none"/>
        </w:rPr>
        <w:t xml:space="preserve"> 4 slots.</w:t>
      </w:r>
      <w:r w:rsidR="00D819C0" w:rsidRPr="00300E05">
        <w:rPr>
          <w:lang w:val="en-GB" w:eastAsia="x-none"/>
        </w:rPr>
        <w:t xml:space="preserve"> </w:t>
      </w:r>
      <w:r w:rsidR="003E7F13" w:rsidRPr="00300E05">
        <w:rPr>
          <w:lang w:val="en-GB" w:eastAsia="x-none"/>
        </w:rPr>
        <w:t xml:space="preserve">Further, CFO is 0.1ppm of 700MHz carrier frequency, and ML based CFO estimation algorithm is employed at receiver. </w:t>
      </w:r>
      <w:r w:rsidR="00D819C0" w:rsidRPr="00300E05">
        <w:rPr>
          <w:lang w:val="en-GB" w:eastAsia="x-none"/>
        </w:rPr>
        <w:t>F</w:t>
      </w:r>
      <w:r w:rsidRPr="00300E05">
        <w:rPr>
          <w:lang w:val="en-GB" w:eastAsia="x-none"/>
        </w:rPr>
        <w:t xml:space="preserve">rom the figure, it can be observed that </w:t>
      </w:r>
      <w:r w:rsidR="00110056" w:rsidRPr="00300E05">
        <w:rPr>
          <w:rFonts w:eastAsia="Calibri"/>
          <w:lang w:val="en-GB" w:eastAsia="x-none"/>
        </w:rPr>
        <w:t>joint</w:t>
      </w:r>
      <w:r w:rsidRPr="00300E05">
        <w:rPr>
          <w:rFonts w:eastAsia="Calibri"/>
          <w:lang w:val="en-GB" w:eastAsia="x-none"/>
        </w:rPr>
        <w:t xml:space="preserve"> channel estimation</w:t>
      </w:r>
      <w:r w:rsidR="00250DC7" w:rsidRPr="00300E05">
        <w:rPr>
          <w:rFonts w:eastAsia="Calibri"/>
          <w:lang w:val="en-GB" w:eastAsia="x-none"/>
        </w:rPr>
        <w:t xml:space="preserve"> with enhanced inter-slot frequency hopping pattern</w:t>
      </w:r>
      <w:r w:rsidR="004A2B8D" w:rsidRPr="00300E05">
        <w:rPr>
          <w:rFonts w:eastAsia="Calibri"/>
          <w:lang w:val="en-GB" w:eastAsia="x-none"/>
        </w:rPr>
        <w:t xml:space="preserve"> can provide </w:t>
      </w:r>
      <w:r w:rsidRPr="00300E05">
        <w:rPr>
          <w:rFonts w:eastAsia="Calibri"/>
          <w:lang w:val="en-GB" w:eastAsia="x-none"/>
        </w:rPr>
        <w:t>~</w:t>
      </w:r>
      <w:r w:rsidR="00420156">
        <w:rPr>
          <w:rFonts w:eastAsia="Calibri"/>
          <w:lang w:val="en-GB" w:eastAsia="x-none"/>
        </w:rPr>
        <w:t>1.2</w:t>
      </w:r>
      <w:r w:rsidR="004A2B8D" w:rsidRPr="00300E05">
        <w:rPr>
          <w:rFonts w:eastAsia="Calibri"/>
          <w:lang w:val="en-GB" w:eastAsia="x-none"/>
        </w:rPr>
        <w:t>dB</w:t>
      </w:r>
      <w:r w:rsidRPr="00300E05">
        <w:rPr>
          <w:rFonts w:eastAsia="Calibri"/>
          <w:lang w:val="en-GB" w:eastAsia="x-none"/>
        </w:rPr>
        <w:t xml:space="preserve"> performance gain compared to Rel-15 inter-slot </w:t>
      </w:r>
      <w:r w:rsidR="00587B2D" w:rsidRPr="00300E05">
        <w:rPr>
          <w:rFonts w:eastAsia="Calibri"/>
          <w:lang w:val="en-GB" w:eastAsia="x-none"/>
        </w:rPr>
        <w:t>f</w:t>
      </w:r>
      <w:r w:rsidRPr="00300E05">
        <w:rPr>
          <w:rFonts w:eastAsia="Calibri"/>
          <w:lang w:val="en-GB" w:eastAsia="x-none"/>
        </w:rPr>
        <w:t xml:space="preserve">requency hopping </w:t>
      </w:r>
      <w:r w:rsidR="00587B2D" w:rsidRPr="00300E05">
        <w:rPr>
          <w:rFonts w:eastAsia="Calibri"/>
          <w:lang w:val="en-GB" w:eastAsia="x-none"/>
        </w:rPr>
        <w:t>without joint channel estimation.</w:t>
      </w:r>
      <w:r w:rsidR="00587B2D">
        <w:rPr>
          <w:rFonts w:eastAsia="Calibri"/>
          <w:lang w:val="en-GB" w:eastAsia="x-none"/>
        </w:rPr>
        <w:t xml:space="preserve"> </w:t>
      </w:r>
    </w:p>
    <w:p w14:paraId="5BCE5ED1" w14:textId="3EDD3D1E" w:rsidR="00B96141" w:rsidRPr="00B96141" w:rsidRDefault="00B96141" w:rsidP="00B96141">
      <w:pPr>
        <w:keepNext/>
        <w:jc w:val="center"/>
      </w:pPr>
      <w:r w:rsidRPr="00B96141">
        <w:t xml:space="preserve">  </w:t>
      </w:r>
      <w:r w:rsidR="00D40668" w:rsidRPr="00D40668">
        <w:rPr>
          <w:noProof/>
        </w:rPr>
        <w:drawing>
          <wp:inline distT="0" distB="0" distL="0" distR="0" wp14:anchorId="30CA6D0E" wp14:editId="487E7407">
            <wp:extent cx="4379976"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9976" cy="3200400"/>
                    </a:xfrm>
                    <a:prstGeom prst="rect">
                      <a:avLst/>
                    </a:prstGeom>
                    <a:noFill/>
                    <a:ln>
                      <a:noFill/>
                    </a:ln>
                  </pic:spPr>
                </pic:pic>
              </a:graphicData>
            </a:graphic>
          </wp:inline>
        </w:drawing>
      </w:r>
    </w:p>
    <w:p w14:paraId="17185943" w14:textId="55E80CFD" w:rsidR="00B96141" w:rsidRDefault="00B96141" w:rsidP="00EC24C6">
      <w:pPr>
        <w:spacing w:before="120" w:after="240"/>
        <w:jc w:val="center"/>
        <w:rPr>
          <w:b/>
          <w:bCs/>
        </w:rPr>
      </w:pPr>
      <w:bookmarkStart w:id="2" w:name="_Ref47088438"/>
      <w:r w:rsidRPr="00B96141">
        <w:rPr>
          <w:b/>
          <w:bCs/>
        </w:rPr>
        <w:t xml:space="preserve">Figure </w:t>
      </w:r>
      <w:r w:rsidRPr="00B96141">
        <w:rPr>
          <w:b/>
          <w:bCs/>
        </w:rPr>
        <w:fldChar w:fldCharType="begin"/>
      </w:r>
      <w:r w:rsidRPr="00B96141">
        <w:rPr>
          <w:b/>
          <w:bCs/>
        </w:rPr>
        <w:instrText xml:space="preserve"> SEQ Figure \* ARABIC </w:instrText>
      </w:r>
      <w:r w:rsidRPr="00B96141">
        <w:rPr>
          <w:b/>
          <w:bCs/>
        </w:rPr>
        <w:fldChar w:fldCharType="separate"/>
      </w:r>
      <w:r w:rsidR="002D430C">
        <w:rPr>
          <w:b/>
          <w:bCs/>
          <w:noProof/>
        </w:rPr>
        <w:t>1</w:t>
      </w:r>
      <w:r w:rsidRPr="00B96141">
        <w:rPr>
          <w:b/>
          <w:bCs/>
          <w:noProof/>
        </w:rPr>
        <w:fldChar w:fldCharType="end"/>
      </w:r>
      <w:bookmarkEnd w:id="2"/>
      <w:r w:rsidRPr="00B96141">
        <w:rPr>
          <w:b/>
          <w:bCs/>
        </w:rPr>
        <w:t xml:space="preserve">. </w:t>
      </w:r>
      <w:r w:rsidR="00BA75A1" w:rsidRPr="00BA75A1">
        <w:rPr>
          <w:b/>
          <w:bCs/>
        </w:rPr>
        <w:t xml:space="preserve">Simulation results for </w:t>
      </w:r>
      <w:r w:rsidR="007A491F">
        <w:rPr>
          <w:b/>
          <w:bCs/>
        </w:rPr>
        <w:t xml:space="preserve">PUCCH format 3 with joint channel estimation and </w:t>
      </w:r>
      <w:r w:rsidR="00BA75A1" w:rsidRPr="00BA75A1">
        <w:rPr>
          <w:b/>
          <w:bCs/>
        </w:rPr>
        <w:t>inter-slot frequency hopping with inter-slot bundling</w:t>
      </w:r>
    </w:p>
    <w:p w14:paraId="147BED27" w14:textId="554206E8" w:rsidR="00B263A3" w:rsidRPr="00B96141" w:rsidRDefault="00B263A3" w:rsidP="00EC24C6">
      <w:pPr>
        <w:spacing w:before="360" w:after="0"/>
        <w:jc w:val="both"/>
        <w:rPr>
          <w:b/>
        </w:rPr>
      </w:pPr>
      <w:r w:rsidRPr="00B96141">
        <w:rPr>
          <w:b/>
        </w:rPr>
        <w:t xml:space="preserve">Observation </w:t>
      </w:r>
      <w:r w:rsidR="007471A7">
        <w:rPr>
          <w:b/>
        </w:rPr>
        <w:t>1</w:t>
      </w:r>
    </w:p>
    <w:p w14:paraId="19C128FC" w14:textId="4F91E7F8" w:rsidR="00B263A3" w:rsidRPr="00B96141" w:rsidRDefault="005271C1" w:rsidP="00B263A3">
      <w:pPr>
        <w:numPr>
          <w:ilvl w:val="0"/>
          <w:numId w:val="6"/>
        </w:numPr>
        <w:overflowPunct/>
        <w:autoSpaceDE/>
        <w:autoSpaceDN/>
        <w:adjustRightInd/>
        <w:spacing w:before="60" w:after="0"/>
        <w:ind w:left="288" w:hanging="288"/>
        <w:jc w:val="both"/>
        <w:textAlignment w:val="auto"/>
        <w:rPr>
          <w:i/>
        </w:rPr>
      </w:pPr>
      <w:r>
        <w:rPr>
          <w:i/>
        </w:rPr>
        <w:t xml:space="preserve">For PUCCH format 3 with 8 repetitions, </w:t>
      </w:r>
      <w:r w:rsidR="005E042A" w:rsidRPr="005E042A">
        <w:rPr>
          <w:i/>
        </w:rPr>
        <w:t xml:space="preserve">inter-slot frequency hopping </w:t>
      </w:r>
      <w:r w:rsidR="00CF24AC">
        <w:rPr>
          <w:i/>
        </w:rPr>
        <w:t>with inter-slot bundling</w:t>
      </w:r>
      <w:r w:rsidR="00E91EB7">
        <w:rPr>
          <w:i/>
        </w:rPr>
        <w:t xml:space="preserve"> and joint channel estimation</w:t>
      </w:r>
      <w:r w:rsidR="00CF24AC">
        <w:rPr>
          <w:i/>
        </w:rPr>
        <w:t xml:space="preserve"> </w:t>
      </w:r>
      <w:r w:rsidR="005E042A" w:rsidRPr="005E042A">
        <w:rPr>
          <w:i/>
        </w:rPr>
        <w:t>can provide ~</w:t>
      </w:r>
      <w:r w:rsidR="006C6FF5">
        <w:rPr>
          <w:i/>
        </w:rPr>
        <w:t>1.2</w:t>
      </w:r>
      <w:r w:rsidR="005E042A" w:rsidRPr="005E042A">
        <w:rPr>
          <w:i/>
        </w:rPr>
        <w:t>dB performance gain compared to Rel-15 inter-slot frequency hopping without joint channel estimation.</w:t>
      </w:r>
      <w:r w:rsidR="00B263A3" w:rsidRPr="00B96141">
        <w:rPr>
          <w:i/>
        </w:rPr>
        <w:t xml:space="preserve">  </w:t>
      </w:r>
    </w:p>
    <w:p w14:paraId="1B607631" w14:textId="4632F571" w:rsidR="00C87367" w:rsidRDefault="00C87367" w:rsidP="00C87367">
      <w:pPr>
        <w:spacing w:before="120" w:after="120"/>
        <w:jc w:val="both"/>
        <w:rPr>
          <w:b/>
          <w:bCs/>
        </w:rPr>
      </w:pPr>
    </w:p>
    <w:p w14:paraId="2BFEC672" w14:textId="567A5361" w:rsidR="002108F8" w:rsidRPr="00027128" w:rsidRDefault="00166C2A" w:rsidP="00C87367">
      <w:pPr>
        <w:spacing w:before="120" w:after="120"/>
        <w:jc w:val="both"/>
      </w:pPr>
      <w:r w:rsidRPr="00027128">
        <w:t>At the RAN1#106b-e meeting, it was agreed that the following options will be down-selected for hopping interval determination</w:t>
      </w:r>
      <w:r w:rsidR="00516DF3" w:rsidRPr="00027128">
        <w:t xml:space="preserve"> for inter-slot frequency hopping with inter-slot bundling</w:t>
      </w:r>
      <w:r w:rsidR="00864D74">
        <w:t xml:space="preserve"> </w:t>
      </w:r>
      <w:r w:rsidR="00864D74">
        <w:fldChar w:fldCharType="begin"/>
      </w:r>
      <w:r w:rsidR="00864D74">
        <w:instrText xml:space="preserve"> REF _Ref81496943 \r \h </w:instrText>
      </w:r>
      <w:r w:rsidR="00864D74">
        <w:fldChar w:fldCharType="separate"/>
      </w:r>
      <w:r w:rsidR="00864D74">
        <w:t>[1]</w:t>
      </w:r>
      <w:r w:rsidR="00864D74">
        <w:fldChar w:fldCharType="end"/>
      </w:r>
      <w:r w:rsidR="00516DF3" w:rsidRPr="00027128">
        <w:t xml:space="preserve">. </w:t>
      </w:r>
    </w:p>
    <w:p w14:paraId="1949B45B" w14:textId="77777777" w:rsidR="0027434E" w:rsidRPr="00DA0B03" w:rsidRDefault="0027434E" w:rsidP="0027434E">
      <w:pPr>
        <w:numPr>
          <w:ilvl w:val="0"/>
          <w:numId w:val="24"/>
        </w:numPr>
        <w:overflowPunct/>
        <w:autoSpaceDE/>
        <w:autoSpaceDN/>
        <w:adjustRightInd/>
        <w:spacing w:after="0"/>
        <w:jc w:val="both"/>
        <w:textAlignment w:val="auto"/>
        <w:rPr>
          <w:lang w:val="en-GB"/>
        </w:rPr>
      </w:pPr>
      <w:r w:rsidRPr="00DA0B03">
        <w:rPr>
          <w:lang w:val="en-GB"/>
        </w:rPr>
        <w:t>Option 1: “hopping intervals determination” -&gt; “configured TDW determination” -&gt; “actual TDW determination”</w:t>
      </w:r>
    </w:p>
    <w:p w14:paraId="3B98C4A6" w14:textId="77777777" w:rsidR="0027434E" w:rsidRPr="00DA0B03" w:rsidRDefault="0027434E" w:rsidP="0027434E">
      <w:pPr>
        <w:numPr>
          <w:ilvl w:val="0"/>
          <w:numId w:val="24"/>
        </w:numPr>
        <w:overflowPunct/>
        <w:autoSpaceDE/>
        <w:autoSpaceDN/>
        <w:adjustRightInd/>
        <w:spacing w:after="0"/>
        <w:jc w:val="both"/>
        <w:textAlignment w:val="auto"/>
        <w:rPr>
          <w:lang w:val="en-GB"/>
        </w:rPr>
      </w:pPr>
      <w:r w:rsidRPr="00DA0B03">
        <w:rPr>
          <w:lang w:val="en-GB"/>
        </w:rPr>
        <w:t>Option 2: “configured TDW determination” -&gt; “hopping intervals determination” -&gt; “actual TDW determination”</w:t>
      </w:r>
    </w:p>
    <w:p w14:paraId="6EBCF9FB" w14:textId="77777777" w:rsidR="0027434E" w:rsidRPr="00DA0B03" w:rsidRDefault="0027434E" w:rsidP="0027434E">
      <w:pPr>
        <w:numPr>
          <w:ilvl w:val="0"/>
          <w:numId w:val="24"/>
        </w:numPr>
        <w:overflowPunct/>
        <w:autoSpaceDE/>
        <w:autoSpaceDN/>
        <w:adjustRightInd/>
        <w:spacing w:after="0"/>
        <w:jc w:val="both"/>
        <w:textAlignment w:val="auto"/>
        <w:rPr>
          <w:lang w:val="en-GB"/>
        </w:rPr>
      </w:pPr>
      <w:r w:rsidRPr="00DA0B03">
        <w:rPr>
          <w:lang w:val="en-GB"/>
        </w:rPr>
        <w:t>Option 4: “configured TDW determination” -&gt; “actual TDW determination” and “hopping intervals determination”</w:t>
      </w:r>
    </w:p>
    <w:p w14:paraId="627834A3" w14:textId="385F84B8" w:rsidR="0027434E" w:rsidRPr="00AD310D" w:rsidRDefault="001F5837" w:rsidP="00AD310D">
      <w:pPr>
        <w:overflowPunct/>
        <w:autoSpaceDE/>
        <w:autoSpaceDN/>
        <w:adjustRightInd/>
        <w:spacing w:before="120" w:after="0"/>
        <w:jc w:val="both"/>
        <w:textAlignment w:val="auto"/>
        <w:rPr>
          <w:rFonts w:ascii="Times" w:eastAsia="Batang" w:hAnsi="Times"/>
          <w:szCs w:val="24"/>
          <w:lang w:val="en-GB"/>
        </w:rPr>
      </w:pPr>
      <w:r>
        <w:rPr>
          <w:rFonts w:ascii="Times" w:eastAsia="Batang" w:hAnsi="Times"/>
          <w:szCs w:val="24"/>
          <w:lang w:val="en-GB"/>
        </w:rPr>
        <w:t>For</w:t>
      </w:r>
      <w:r w:rsidR="009E76FA">
        <w:rPr>
          <w:rFonts w:ascii="Times" w:eastAsia="Batang" w:hAnsi="Times"/>
          <w:szCs w:val="24"/>
          <w:lang w:val="en-GB"/>
        </w:rPr>
        <w:t xml:space="preserve"> these options, </w:t>
      </w:r>
      <w:r w:rsidR="00481DB9">
        <w:rPr>
          <w:rFonts w:ascii="Times" w:eastAsia="Batang" w:hAnsi="Times"/>
          <w:szCs w:val="24"/>
          <w:lang w:val="en-GB"/>
        </w:rPr>
        <w:t xml:space="preserve">the hopping interval can be different from the actual TDW duration for Option 1 and 2, while the hopping interval is same as the actual TDW duration for Option 4. </w:t>
      </w:r>
    </w:p>
    <w:p w14:paraId="5DEAE719" w14:textId="348FBD9F" w:rsidR="0027434E" w:rsidRDefault="007D4F4E" w:rsidP="00C87367">
      <w:pPr>
        <w:spacing w:before="120" w:after="120"/>
        <w:jc w:val="both"/>
      </w:pPr>
      <w:r>
        <w:t xml:space="preserve">Note that for </w:t>
      </w:r>
      <w:r w:rsidRPr="00424BC7">
        <w:t>Option 4</w:t>
      </w:r>
      <w:r>
        <w:t>, g</w:t>
      </w:r>
      <w:r w:rsidR="00AD310D" w:rsidRPr="00424BC7">
        <w:t xml:space="preserve">iven that hopping interval </w:t>
      </w:r>
      <w:r w:rsidR="00FC57F2" w:rsidRPr="00424BC7">
        <w:t>is aligned with actual TDW, this may lead to mis-alignment between gNB and UE side</w:t>
      </w:r>
      <w:r w:rsidR="004B600F">
        <w:t xml:space="preserve">, especially when considering the </w:t>
      </w:r>
      <w:r w:rsidR="00260258">
        <w:t xml:space="preserve">potential </w:t>
      </w:r>
      <w:r w:rsidR="004B600F">
        <w:t>mis</w:t>
      </w:r>
      <w:r w:rsidR="002E635F">
        <w:t>-detection</w:t>
      </w:r>
      <w:r w:rsidR="004B600F">
        <w:t xml:space="preserve"> of dynamic events</w:t>
      </w:r>
      <w:r w:rsidR="007A7042">
        <w:t xml:space="preserve"> as discussed in our companion contribution </w:t>
      </w:r>
      <w:r w:rsidR="007A7042">
        <w:fldChar w:fldCharType="begin"/>
      </w:r>
      <w:r w:rsidR="007A7042">
        <w:instrText xml:space="preserve"> REF _Ref79070402 \r \h </w:instrText>
      </w:r>
      <w:r w:rsidR="007A7042">
        <w:fldChar w:fldCharType="separate"/>
      </w:r>
      <w:r w:rsidR="007A7042">
        <w:t>[4]</w:t>
      </w:r>
      <w:r w:rsidR="007A7042">
        <w:fldChar w:fldCharType="end"/>
      </w:r>
      <w:r w:rsidR="00FC57F2" w:rsidRPr="00424BC7">
        <w:t xml:space="preserve">. For DMRS bundling, the impact may be limited as gNB may still </w:t>
      </w:r>
      <w:r w:rsidR="004304B4" w:rsidRPr="00424BC7">
        <w:t>be able to decode the PUSCH if phase continuity is not changed dramatically</w:t>
      </w:r>
      <w:r w:rsidR="00FC57F2" w:rsidRPr="00424BC7">
        <w:t xml:space="preserve">. However, for frequency hopping, this </w:t>
      </w:r>
      <w:r w:rsidR="00590672">
        <w:t xml:space="preserve">issue is more pronounced and would </w:t>
      </w:r>
      <w:r w:rsidR="00FC57F2" w:rsidRPr="00424BC7">
        <w:t>result in</w:t>
      </w:r>
      <w:r w:rsidR="008F362A" w:rsidRPr="00424BC7">
        <w:t xml:space="preserve"> </w:t>
      </w:r>
      <w:r w:rsidR="00FC57F2" w:rsidRPr="00424BC7">
        <w:t xml:space="preserve">PUSCH decoding failure if hopping boundary is not aligned between gNB and UE side. </w:t>
      </w:r>
    </w:p>
    <w:p w14:paraId="36247D36" w14:textId="096A4333" w:rsidR="003621DC" w:rsidRDefault="003621DC" w:rsidP="00C87367">
      <w:pPr>
        <w:spacing w:before="120" w:after="120"/>
        <w:jc w:val="both"/>
      </w:pPr>
      <w:r>
        <w:fldChar w:fldCharType="begin"/>
      </w:r>
      <w:r>
        <w:instrText xml:space="preserve"> REF _Ref85915609 \h </w:instrText>
      </w:r>
      <w:r>
        <w:fldChar w:fldCharType="separate"/>
      </w:r>
      <w:r>
        <w:t xml:space="preserve">Figure </w:t>
      </w:r>
      <w:r>
        <w:rPr>
          <w:noProof/>
        </w:rPr>
        <w:t>2</w:t>
      </w:r>
      <w:r>
        <w:fldChar w:fldCharType="end"/>
      </w:r>
      <w:r>
        <w:t xml:space="preserve"> illustrates one example of m</w:t>
      </w:r>
      <w:r w:rsidRPr="003621DC">
        <w:t>is-alignment between gNB and UE on the frequency hopping boundary for Option 4</w:t>
      </w:r>
      <w:r>
        <w:t>. In the figure, UE may not perform frequency hopping due to the mis</w:t>
      </w:r>
      <w:r w:rsidR="00E21116">
        <w:t>-detection</w:t>
      </w:r>
      <w:r>
        <w:t xml:space="preserve"> of dynamically triggered events, which would result in frequency resource misalignment between gNB and UE in the last slot. In this case, gNB may not be able to decode the PUSCH. </w:t>
      </w:r>
    </w:p>
    <w:p w14:paraId="54A06734" w14:textId="77777777" w:rsidR="002D430C" w:rsidRDefault="00481887" w:rsidP="002D430C">
      <w:pPr>
        <w:keepNext/>
        <w:spacing w:before="120" w:after="120"/>
        <w:jc w:val="center"/>
      </w:pPr>
      <w:r w:rsidRPr="00481887">
        <w:rPr>
          <w:noProof/>
        </w:rPr>
        <w:lastRenderedPageBreak/>
        <w:drawing>
          <wp:inline distT="0" distB="0" distL="0" distR="0" wp14:anchorId="7E6CB293" wp14:editId="5157B583">
            <wp:extent cx="3503364" cy="170495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3023" cy="1714523"/>
                    </a:xfrm>
                    <a:prstGeom prst="rect">
                      <a:avLst/>
                    </a:prstGeom>
                  </pic:spPr>
                </pic:pic>
              </a:graphicData>
            </a:graphic>
          </wp:inline>
        </w:drawing>
      </w:r>
    </w:p>
    <w:p w14:paraId="264F1DDE" w14:textId="0746275F" w:rsidR="00424BC7" w:rsidRDefault="002D430C" w:rsidP="00170035">
      <w:pPr>
        <w:pStyle w:val="Caption"/>
        <w:spacing w:after="360"/>
        <w:jc w:val="center"/>
      </w:pPr>
      <w:bookmarkStart w:id="3" w:name="_Ref85915609"/>
      <w:r>
        <w:t xml:space="preserve">Figure </w:t>
      </w:r>
      <w:r w:rsidR="001725C2">
        <w:fldChar w:fldCharType="begin"/>
      </w:r>
      <w:r w:rsidR="001725C2">
        <w:instrText xml:space="preserve"> SEQ Figure \* ARABIC </w:instrText>
      </w:r>
      <w:r w:rsidR="001725C2">
        <w:fldChar w:fldCharType="separate"/>
      </w:r>
      <w:r>
        <w:rPr>
          <w:noProof/>
        </w:rPr>
        <w:t>2</w:t>
      </w:r>
      <w:r w:rsidR="001725C2">
        <w:rPr>
          <w:noProof/>
        </w:rPr>
        <w:fldChar w:fldCharType="end"/>
      </w:r>
      <w:bookmarkEnd w:id="3"/>
      <w:r>
        <w:t>. Mis-alignment between gNB and UE on the frequency hopping boundary</w:t>
      </w:r>
      <w:r w:rsidR="00B17E59">
        <w:t xml:space="preserve"> for Option 4</w:t>
      </w:r>
    </w:p>
    <w:p w14:paraId="4AF59EE0" w14:textId="4CA0A51D" w:rsidR="008E6162" w:rsidRPr="00531BC4" w:rsidRDefault="00514BC4" w:rsidP="00C87367">
      <w:pPr>
        <w:spacing w:before="120" w:after="120"/>
        <w:jc w:val="both"/>
      </w:pPr>
      <w:r w:rsidRPr="00531BC4">
        <w:t xml:space="preserve">To address this issue, hopping interval needs to be determined prior to the actual TDW determination. </w:t>
      </w:r>
      <w:r w:rsidR="008E6162" w:rsidRPr="00531BC4">
        <w:t xml:space="preserve">Note that in Rel-15/16, inter-slot frequency hopping pattern is defined based on slot index. In order to </w:t>
      </w:r>
      <w:r w:rsidR="00FC57F2" w:rsidRPr="00531BC4">
        <w:t xml:space="preserve">allow backward compatibility, </w:t>
      </w:r>
      <w:r w:rsidR="00B16B10" w:rsidRPr="00531BC4">
        <w:t>same design principle may be applied for inter-slot frequency hopping with inter-slot bundling.</w:t>
      </w:r>
      <w:r w:rsidR="006A456A">
        <w:t xml:space="preserve"> Further, hopping interval for enhanced inter-slot frequency hopping can be separately configured from the TDW length, which can provide appropriate tradeoff between frequency diversity gain and channel estimation gain. This can also </w:t>
      </w:r>
      <w:r w:rsidR="005158FA">
        <w:t xml:space="preserve">achieve maximal flexibility on the frequency resource allocation in the network, e.g., to avoid resource fragmentation </w:t>
      </w:r>
      <w:r w:rsidR="00DB424A">
        <w:t xml:space="preserve">for </w:t>
      </w:r>
      <w:r w:rsidR="005158FA">
        <w:t xml:space="preserve">different UEs. </w:t>
      </w:r>
    </w:p>
    <w:p w14:paraId="570E7DB8" w14:textId="31360411" w:rsidR="006A456A" w:rsidRDefault="00111F1A" w:rsidP="005B5350">
      <w:pPr>
        <w:spacing w:before="120" w:after="120"/>
        <w:jc w:val="both"/>
        <w:rPr>
          <w:lang w:val="en-GB" w:eastAsia="zh-CN"/>
        </w:rPr>
      </w:pPr>
      <w:r>
        <w:rPr>
          <w:lang w:val="en-GB" w:eastAsia="zh-CN"/>
        </w:rPr>
        <w:t>Based on the discussions above</w:t>
      </w:r>
      <w:r w:rsidR="00507342">
        <w:rPr>
          <w:lang w:val="en-GB" w:eastAsia="zh-CN"/>
        </w:rPr>
        <w:t xml:space="preserve">, </w:t>
      </w:r>
      <w:r w:rsidR="00995C08">
        <w:rPr>
          <w:lang w:val="en-GB" w:eastAsia="zh-CN"/>
        </w:rPr>
        <w:t xml:space="preserve">hopping interval </w:t>
      </w:r>
      <w:r w:rsidR="00995C08">
        <w:t>for enhanced inter-slot frequency hopping</w:t>
      </w:r>
      <w:r>
        <w:t xml:space="preserve"> mechanism </w:t>
      </w:r>
      <w:r w:rsidR="00995C08">
        <w:rPr>
          <w:lang w:val="en-GB" w:eastAsia="zh-CN"/>
        </w:rPr>
        <w:t>may not be aligned with the TDW length</w:t>
      </w:r>
      <w:r>
        <w:rPr>
          <w:lang w:val="en-GB" w:eastAsia="zh-CN"/>
        </w:rPr>
        <w:t xml:space="preserve">. In our view, Option 1 should be supported for the </w:t>
      </w:r>
      <w:r w:rsidR="00FF2C40" w:rsidRPr="00FF2C40">
        <w:rPr>
          <w:lang w:val="en-GB" w:eastAsia="zh-CN"/>
        </w:rPr>
        <w:t>hopping interval determination</w:t>
      </w:r>
      <w:r w:rsidR="00FF2C40">
        <w:rPr>
          <w:lang w:val="en-GB" w:eastAsia="zh-CN"/>
        </w:rPr>
        <w:t xml:space="preserve">. </w:t>
      </w:r>
      <w:r w:rsidR="00BE3409">
        <w:rPr>
          <w:lang w:val="en-GB" w:eastAsia="zh-CN"/>
        </w:rPr>
        <w:t>More specifically</w:t>
      </w:r>
      <w:r w:rsidR="00FF2C40">
        <w:rPr>
          <w:lang w:val="en-GB" w:eastAsia="zh-CN"/>
        </w:rPr>
        <w:t xml:space="preserve">, </w:t>
      </w:r>
      <w:r w:rsidR="006613CE">
        <w:rPr>
          <w:lang w:val="en-GB" w:eastAsia="zh-CN"/>
        </w:rPr>
        <w:t>h</w:t>
      </w:r>
      <w:r w:rsidR="006613CE" w:rsidRPr="006613CE">
        <w:rPr>
          <w:lang w:val="en-GB" w:eastAsia="zh-CN"/>
        </w:rPr>
        <w:t>opping interval can be separately configured from TDW length</w:t>
      </w:r>
      <w:r w:rsidR="00BE3409">
        <w:rPr>
          <w:lang w:val="en-GB" w:eastAsia="zh-CN"/>
        </w:rPr>
        <w:t xml:space="preserve">. In addition, </w:t>
      </w:r>
      <w:r w:rsidR="00FF2562">
        <w:rPr>
          <w:lang w:val="en-GB" w:eastAsia="zh-CN"/>
        </w:rPr>
        <w:t>frequency</w:t>
      </w:r>
      <w:r w:rsidR="00FF2562" w:rsidRPr="00FF2562">
        <w:rPr>
          <w:lang w:val="en-GB" w:eastAsia="zh-CN"/>
        </w:rPr>
        <w:t xml:space="preserve"> hopping pattern </w:t>
      </w:r>
      <w:r w:rsidR="00FF2562">
        <w:rPr>
          <w:lang w:val="en-GB" w:eastAsia="zh-CN"/>
        </w:rPr>
        <w:t>can be</w:t>
      </w:r>
      <w:r w:rsidR="00FF2562" w:rsidRPr="00FF2562">
        <w:rPr>
          <w:lang w:val="en-GB" w:eastAsia="zh-CN"/>
        </w:rPr>
        <w:t xml:space="preserve"> determined based on slot index</w:t>
      </w:r>
      <w:r w:rsidR="00FF2562">
        <w:rPr>
          <w:lang w:val="en-GB" w:eastAsia="zh-CN"/>
        </w:rPr>
        <w:t xml:space="preserve">. </w:t>
      </w:r>
    </w:p>
    <w:p w14:paraId="3A15BA1A" w14:textId="49EB1C1B" w:rsidR="00B96141" w:rsidRPr="00B96141" w:rsidRDefault="00B96141" w:rsidP="00B96141">
      <w:pPr>
        <w:spacing w:before="240" w:after="0"/>
        <w:jc w:val="both"/>
        <w:rPr>
          <w:b/>
        </w:rPr>
      </w:pPr>
      <w:r w:rsidRPr="00B96141">
        <w:rPr>
          <w:b/>
        </w:rPr>
        <w:t xml:space="preserve">Proposal </w:t>
      </w:r>
      <w:r w:rsidR="00384A09">
        <w:rPr>
          <w:b/>
        </w:rPr>
        <w:t>3</w:t>
      </w:r>
    </w:p>
    <w:p w14:paraId="1B8770D9" w14:textId="07D19B09" w:rsidR="0089232C" w:rsidRDefault="0089232C" w:rsidP="00C22E8D">
      <w:pPr>
        <w:numPr>
          <w:ilvl w:val="0"/>
          <w:numId w:val="6"/>
        </w:numPr>
        <w:overflowPunct/>
        <w:autoSpaceDE/>
        <w:autoSpaceDN/>
        <w:adjustRightInd/>
        <w:spacing w:before="60" w:after="0"/>
        <w:ind w:left="288" w:hanging="288"/>
        <w:jc w:val="both"/>
        <w:textAlignment w:val="auto"/>
        <w:rPr>
          <w:i/>
        </w:rPr>
      </w:pPr>
      <w:r>
        <w:rPr>
          <w:i/>
        </w:rPr>
        <w:t xml:space="preserve">For </w:t>
      </w:r>
      <w:r w:rsidR="00703F2F">
        <w:rPr>
          <w:i/>
        </w:rPr>
        <w:t>inter-slot frequency hopping with inter-slot bundling</w:t>
      </w:r>
    </w:p>
    <w:p w14:paraId="21515408" w14:textId="1EC083F6" w:rsidR="009527B9" w:rsidRDefault="00C22E8D" w:rsidP="00B23DDC">
      <w:pPr>
        <w:numPr>
          <w:ilvl w:val="1"/>
          <w:numId w:val="6"/>
        </w:numPr>
        <w:overflowPunct/>
        <w:autoSpaceDE/>
        <w:autoSpaceDN/>
        <w:adjustRightInd/>
        <w:spacing w:before="60" w:after="0"/>
        <w:ind w:left="648" w:hanging="360"/>
        <w:jc w:val="both"/>
        <w:textAlignment w:val="auto"/>
        <w:rPr>
          <w:i/>
        </w:rPr>
      </w:pPr>
      <w:r>
        <w:rPr>
          <w:i/>
        </w:rPr>
        <w:t>Option 1 is supported for the hopping interval determination</w:t>
      </w:r>
      <w:r w:rsidR="00B96141" w:rsidRPr="00B96141">
        <w:rPr>
          <w:i/>
        </w:rPr>
        <w:t>.</w:t>
      </w:r>
    </w:p>
    <w:p w14:paraId="11C77DF0" w14:textId="04B67846" w:rsidR="0089232C" w:rsidRDefault="0089232C" w:rsidP="00B23DDC">
      <w:pPr>
        <w:numPr>
          <w:ilvl w:val="1"/>
          <w:numId w:val="6"/>
        </w:numPr>
        <w:overflowPunct/>
        <w:autoSpaceDE/>
        <w:autoSpaceDN/>
        <w:adjustRightInd/>
        <w:spacing w:before="60" w:after="0"/>
        <w:ind w:left="648" w:hanging="360"/>
        <w:jc w:val="both"/>
        <w:textAlignment w:val="auto"/>
        <w:rPr>
          <w:i/>
        </w:rPr>
      </w:pPr>
      <w:r>
        <w:rPr>
          <w:i/>
        </w:rPr>
        <w:t>Hopping interval can be separately configured from TDW length</w:t>
      </w:r>
      <w:r w:rsidR="00C40A09">
        <w:rPr>
          <w:i/>
        </w:rPr>
        <w:t>.</w:t>
      </w:r>
    </w:p>
    <w:p w14:paraId="5553410E" w14:textId="77777777" w:rsidR="00C40A09" w:rsidRDefault="00C40A09" w:rsidP="00C40A09">
      <w:pPr>
        <w:numPr>
          <w:ilvl w:val="1"/>
          <w:numId w:val="6"/>
        </w:numPr>
        <w:overflowPunct/>
        <w:autoSpaceDE/>
        <w:autoSpaceDN/>
        <w:adjustRightInd/>
        <w:spacing w:before="60" w:after="0"/>
        <w:ind w:left="648" w:hanging="360"/>
        <w:jc w:val="both"/>
        <w:textAlignment w:val="auto"/>
        <w:rPr>
          <w:i/>
        </w:rPr>
      </w:pPr>
      <w:r>
        <w:rPr>
          <w:i/>
        </w:rPr>
        <w:t xml:space="preserve">Frequency hopping pattern is determined based on slot index. </w:t>
      </w:r>
    </w:p>
    <w:p w14:paraId="1A2D61DC" w14:textId="77777777" w:rsidR="00B23DDC" w:rsidRDefault="00B23DDC" w:rsidP="00187D3B">
      <w:pPr>
        <w:jc w:val="both"/>
        <w:rPr>
          <w:lang w:eastAsia="zh-CN"/>
        </w:rPr>
      </w:pPr>
    </w:p>
    <w:p w14:paraId="09D8566E" w14:textId="77777777" w:rsidR="00DE588B" w:rsidRPr="00443753" w:rsidRDefault="00DE588B" w:rsidP="00DE588B">
      <w:pPr>
        <w:pStyle w:val="Heading1"/>
        <w:textAlignment w:val="auto"/>
        <w:rPr>
          <w:lang w:val="en-US"/>
        </w:rPr>
      </w:pPr>
      <w:bookmarkStart w:id="4" w:name="_Ref52481833"/>
      <w:r w:rsidRPr="00443753">
        <w:rPr>
          <w:lang w:val="en-US"/>
        </w:rPr>
        <w:t>Conclusions</w:t>
      </w:r>
      <w:bookmarkEnd w:id="4"/>
    </w:p>
    <w:p w14:paraId="4B787C32" w14:textId="2800212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1B3EA6">
        <w:rPr>
          <w:lang w:eastAsia="zh-CN"/>
        </w:rPr>
        <w:t xml:space="preserve">PUCCH enhancements, </w:t>
      </w:r>
      <w:r w:rsidR="00194EFE">
        <w:rPr>
          <w:lang w:eastAsia="zh-CN"/>
        </w:rPr>
        <w:t>with primary focus on</w:t>
      </w:r>
      <w:r w:rsidR="00194EFE" w:rsidRPr="004E57B3">
        <w:t xml:space="preserve"> </w:t>
      </w:r>
      <w:r w:rsidR="00194EFE">
        <w:t xml:space="preserve">dynamic repetition factor indication, </w:t>
      </w:r>
      <w:r w:rsidR="00194EFE">
        <w:rPr>
          <w:lang w:eastAsia="zh-CN"/>
        </w:rPr>
        <w:t>joint channel estimation for PUCCH and enhanced inter-slot frequency hopping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3A361F57" w14:textId="77777777" w:rsidR="00AA1579" w:rsidRPr="00B96141" w:rsidRDefault="00AA1579" w:rsidP="00AA1579">
      <w:pPr>
        <w:spacing w:before="300" w:after="0"/>
        <w:jc w:val="both"/>
        <w:rPr>
          <w:b/>
        </w:rPr>
      </w:pPr>
      <w:r w:rsidRPr="00B96141">
        <w:rPr>
          <w:b/>
        </w:rPr>
        <w:t xml:space="preserve">Observation </w:t>
      </w:r>
      <w:r>
        <w:rPr>
          <w:b/>
        </w:rPr>
        <w:t>1</w:t>
      </w:r>
    </w:p>
    <w:p w14:paraId="495D15F6" w14:textId="77777777" w:rsidR="00AA1579" w:rsidRPr="00B96141" w:rsidRDefault="00AA1579" w:rsidP="00AA1579">
      <w:pPr>
        <w:numPr>
          <w:ilvl w:val="0"/>
          <w:numId w:val="6"/>
        </w:numPr>
        <w:overflowPunct/>
        <w:autoSpaceDE/>
        <w:autoSpaceDN/>
        <w:adjustRightInd/>
        <w:spacing w:before="60" w:after="0"/>
        <w:ind w:left="288" w:hanging="288"/>
        <w:jc w:val="both"/>
        <w:textAlignment w:val="auto"/>
        <w:rPr>
          <w:i/>
        </w:rPr>
      </w:pPr>
      <w:r>
        <w:rPr>
          <w:i/>
        </w:rPr>
        <w:t xml:space="preserve">For PUCCH format 3 with 8 repetitions, </w:t>
      </w:r>
      <w:r w:rsidRPr="005E042A">
        <w:rPr>
          <w:i/>
        </w:rPr>
        <w:t xml:space="preserve">inter-slot frequency hopping </w:t>
      </w:r>
      <w:r>
        <w:rPr>
          <w:i/>
        </w:rPr>
        <w:t xml:space="preserve">with inter-slot bundling and joint channel estimation </w:t>
      </w:r>
      <w:r w:rsidRPr="005E042A">
        <w:rPr>
          <w:i/>
        </w:rPr>
        <w:t>can provide ~</w:t>
      </w:r>
      <w:r>
        <w:rPr>
          <w:i/>
        </w:rPr>
        <w:t>1.2</w:t>
      </w:r>
      <w:r w:rsidRPr="005E042A">
        <w:rPr>
          <w:i/>
        </w:rPr>
        <w:t>dB performance gain compared to Rel-15 inter-slot frequency hopping without joint channel estimation.</w:t>
      </w:r>
      <w:r w:rsidRPr="00B96141">
        <w:rPr>
          <w:i/>
        </w:rPr>
        <w:t xml:space="preserve">  </w:t>
      </w:r>
    </w:p>
    <w:p w14:paraId="5A437A6B" w14:textId="77777777" w:rsidR="0048537A" w:rsidRPr="00997562" w:rsidRDefault="0048537A" w:rsidP="0048537A">
      <w:pPr>
        <w:spacing w:before="240" w:after="0"/>
        <w:jc w:val="both"/>
        <w:rPr>
          <w:b/>
        </w:rPr>
      </w:pPr>
      <w:r w:rsidRPr="00997562">
        <w:rPr>
          <w:b/>
        </w:rPr>
        <w:t xml:space="preserve">Proposal </w:t>
      </w:r>
      <w:r>
        <w:rPr>
          <w:b/>
        </w:rPr>
        <w:t>1</w:t>
      </w:r>
    </w:p>
    <w:p w14:paraId="69BC38FB" w14:textId="77777777" w:rsidR="0048537A" w:rsidRDefault="0048537A" w:rsidP="0048537A">
      <w:pPr>
        <w:numPr>
          <w:ilvl w:val="0"/>
          <w:numId w:val="6"/>
        </w:numPr>
        <w:overflowPunct/>
        <w:autoSpaceDE/>
        <w:autoSpaceDN/>
        <w:adjustRightInd/>
        <w:spacing w:before="60" w:after="0"/>
        <w:ind w:left="288" w:hanging="288"/>
        <w:jc w:val="both"/>
        <w:textAlignment w:val="auto"/>
        <w:rPr>
          <w:i/>
        </w:rPr>
      </w:pPr>
      <w:r w:rsidRPr="00F63381">
        <w:rPr>
          <w:i/>
        </w:rPr>
        <w:t>Dynamic PUCCH repetition factor indication for HARQ-ACK of SPS PDSCH</w:t>
      </w:r>
      <w:r w:rsidRPr="00411E15">
        <w:t xml:space="preserve"> </w:t>
      </w:r>
      <w:r w:rsidRPr="00411E15">
        <w:rPr>
          <w:i/>
        </w:rPr>
        <w:t>which is not associated with or activated by a DCI</w:t>
      </w:r>
      <w:r>
        <w:rPr>
          <w:i/>
        </w:rPr>
        <w:t xml:space="preserve"> </w:t>
      </w:r>
      <w:r w:rsidRPr="00F63381">
        <w:rPr>
          <w:i/>
        </w:rPr>
        <w:t xml:space="preserve">is not supported. </w:t>
      </w:r>
    </w:p>
    <w:p w14:paraId="3CE16F87" w14:textId="77777777" w:rsidR="0073063C" w:rsidRPr="00997562" w:rsidRDefault="0073063C" w:rsidP="0073063C">
      <w:pPr>
        <w:spacing w:before="240" w:after="0"/>
        <w:jc w:val="both"/>
        <w:rPr>
          <w:b/>
        </w:rPr>
      </w:pPr>
      <w:r w:rsidRPr="00997562">
        <w:rPr>
          <w:b/>
        </w:rPr>
        <w:t xml:space="preserve">Proposal </w:t>
      </w:r>
      <w:r>
        <w:rPr>
          <w:b/>
        </w:rPr>
        <w:t>2</w:t>
      </w:r>
    </w:p>
    <w:p w14:paraId="2F8064A9" w14:textId="77777777" w:rsidR="0073063C" w:rsidRDefault="0073063C" w:rsidP="0073063C">
      <w:pPr>
        <w:numPr>
          <w:ilvl w:val="0"/>
          <w:numId w:val="6"/>
        </w:numPr>
        <w:overflowPunct/>
        <w:autoSpaceDE/>
        <w:autoSpaceDN/>
        <w:adjustRightInd/>
        <w:spacing w:before="60" w:after="0"/>
        <w:ind w:left="288" w:hanging="288"/>
        <w:jc w:val="both"/>
        <w:textAlignment w:val="auto"/>
        <w:rPr>
          <w:i/>
        </w:rPr>
      </w:pPr>
      <w:r w:rsidRPr="00C428C2">
        <w:rPr>
          <w:i/>
        </w:rPr>
        <w:t xml:space="preserve">DMRS bundling for PUCCH repetition is configured per UL BWP. </w:t>
      </w:r>
    </w:p>
    <w:p w14:paraId="6BA28055" w14:textId="77777777" w:rsidR="0073063C" w:rsidRPr="00C428C2" w:rsidRDefault="0073063C" w:rsidP="0073063C">
      <w:pPr>
        <w:numPr>
          <w:ilvl w:val="0"/>
          <w:numId w:val="6"/>
        </w:numPr>
        <w:overflowPunct/>
        <w:autoSpaceDE/>
        <w:autoSpaceDN/>
        <w:adjustRightInd/>
        <w:spacing w:before="60" w:after="0"/>
        <w:ind w:left="288" w:hanging="288"/>
        <w:jc w:val="both"/>
        <w:textAlignment w:val="auto"/>
        <w:rPr>
          <w:i/>
        </w:rPr>
      </w:pPr>
      <w:r>
        <w:rPr>
          <w:i/>
        </w:rPr>
        <w:t xml:space="preserve">Time domain window length for PUCCH repetition is configured per UL BWP. </w:t>
      </w:r>
    </w:p>
    <w:p w14:paraId="09ABD1E8" w14:textId="654C79C4" w:rsidR="00D90C95" w:rsidRPr="00B96141" w:rsidRDefault="00D90C95" w:rsidP="00D90C95">
      <w:pPr>
        <w:spacing w:before="240" w:after="0"/>
        <w:jc w:val="both"/>
        <w:rPr>
          <w:b/>
        </w:rPr>
      </w:pPr>
      <w:r w:rsidRPr="00B96141">
        <w:rPr>
          <w:b/>
        </w:rPr>
        <w:t xml:space="preserve">Proposal </w:t>
      </w:r>
      <w:r w:rsidR="00384A09">
        <w:rPr>
          <w:b/>
        </w:rPr>
        <w:t>3</w:t>
      </w:r>
    </w:p>
    <w:p w14:paraId="1FA06FD9" w14:textId="77777777" w:rsidR="00D90C95" w:rsidRDefault="00D90C95" w:rsidP="00D90C95">
      <w:pPr>
        <w:numPr>
          <w:ilvl w:val="0"/>
          <w:numId w:val="6"/>
        </w:numPr>
        <w:overflowPunct/>
        <w:autoSpaceDE/>
        <w:autoSpaceDN/>
        <w:adjustRightInd/>
        <w:spacing w:before="60" w:after="0"/>
        <w:ind w:left="288" w:hanging="288"/>
        <w:jc w:val="both"/>
        <w:textAlignment w:val="auto"/>
        <w:rPr>
          <w:i/>
        </w:rPr>
      </w:pPr>
      <w:r>
        <w:rPr>
          <w:i/>
        </w:rPr>
        <w:t>For inter-slot frequency hopping with inter-slot bundling</w:t>
      </w:r>
    </w:p>
    <w:p w14:paraId="68EFA502" w14:textId="77777777" w:rsidR="00D90C95" w:rsidRDefault="00D90C95" w:rsidP="00D90C95">
      <w:pPr>
        <w:numPr>
          <w:ilvl w:val="1"/>
          <w:numId w:val="6"/>
        </w:numPr>
        <w:overflowPunct/>
        <w:autoSpaceDE/>
        <w:autoSpaceDN/>
        <w:adjustRightInd/>
        <w:spacing w:before="60" w:after="0"/>
        <w:ind w:left="648" w:hanging="360"/>
        <w:jc w:val="both"/>
        <w:textAlignment w:val="auto"/>
        <w:rPr>
          <w:i/>
        </w:rPr>
      </w:pPr>
      <w:r>
        <w:rPr>
          <w:i/>
        </w:rPr>
        <w:lastRenderedPageBreak/>
        <w:t>Option 1 is supported for the hopping interval determination</w:t>
      </w:r>
      <w:r w:rsidRPr="00B96141">
        <w:rPr>
          <w:i/>
        </w:rPr>
        <w:t>.</w:t>
      </w:r>
    </w:p>
    <w:p w14:paraId="4C9A1B03" w14:textId="77777777" w:rsidR="00D90C95" w:rsidRDefault="00D90C95" w:rsidP="00D90C95">
      <w:pPr>
        <w:numPr>
          <w:ilvl w:val="1"/>
          <w:numId w:val="6"/>
        </w:numPr>
        <w:overflowPunct/>
        <w:autoSpaceDE/>
        <w:autoSpaceDN/>
        <w:adjustRightInd/>
        <w:spacing w:before="60" w:after="0"/>
        <w:ind w:left="648" w:hanging="360"/>
        <w:jc w:val="both"/>
        <w:textAlignment w:val="auto"/>
        <w:rPr>
          <w:i/>
        </w:rPr>
      </w:pPr>
      <w:r>
        <w:rPr>
          <w:i/>
        </w:rPr>
        <w:t>Hopping interval can be separately configured from TDW length.</w:t>
      </w:r>
    </w:p>
    <w:p w14:paraId="4F0B2166" w14:textId="77777777" w:rsidR="00D90C95" w:rsidRDefault="00D90C95" w:rsidP="00D90C95">
      <w:pPr>
        <w:numPr>
          <w:ilvl w:val="1"/>
          <w:numId w:val="6"/>
        </w:numPr>
        <w:overflowPunct/>
        <w:autoSpaceDE/>
        <w:autoSpaceDN/>
        <w:adjustRightInd/>
        <w:spacing w:before="60" w:after="0"/>
        <w:ind w:left="648" w:hanging="360"/>
        <w:jc w:val="both"/>
        <w:textAlignment w:val="auto"/>
        <w:rPr>
          <w:i/>
        </w:rPr>
      </w:pPr>
      <w:r>
        <w:rPr>
          <w:i/>
        </w:rPr>
        <w:t xml:space="preserve">Frequency hopping pattern is determined based on slot index.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59AAF54F" w:rsidR="00801C29" w:rsidRPr="00733959" w:rsidRDefault="001A75B3" w:rsidP="007C3B4B">
      <w:pPr>
        <w:widowControl w:val="0"/>
        <w:numPr>
          <w:ilvl w:val="0"/>
          <w:numId w:val="4"/>
        </w:numPr>
        <w:overflowPunct/>
        <w:autoSpaceDE/>
        <w:adjustRightInd/>
        <w:spacing w:after="120"/>
        <w:jc w:val="both"/>
        <w:textAlignment w:val="auto"/>
        <w:rPr>
          <w:lang w:eastAsia="zh-CN"/>
        </w:rPr>
      </w:pPr>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733959">
        <w:rPr>
          <w:lang w:eastAsia="zh-CN"/>
        </w:rPr>
        <w:t>Chairman’s notes, RAN1 #106</w:t>
      </w:r>
      <w:r w:rsidR="001F0ECC">
        <w:rPr>
          <w:lang w:eastAsia="zh-CN"/>
        </w:rPr>
        <w:t>bis</w:t>
      </w:r>
      <w:r w:rsidRPr="00733959">
        <w:rPr>
          <w:lang w:eastAsia="zh-CN"/>
        </w:rPr>
        <w:t xml:space="preserve"> e-Meeting, </w:t>
      </w:r>
      <w:r w:rsidR="001F0ECC">
        <w:rPr>
          <w:lang w:eastAsia="zh-CN"/>
        </w:rPr>
        <w:t>October</w:t>
      </w:r>
      <w:r w:rsidRPr="00733959">
        <w:rPr>
          <w:lang w:eastAsia="zh-CN"/>
        </w:rPr>
        <w:t xml:space="preserve"> 2021</w:t>
      </w:r>
      <w:bookmarkEnd w:id="5"/>
      <w:bookmarkEnd w:id="6"/>
    </w:p>
    <w:p w14:paraId="3D4D8DB7" w14:textId="049BE5BF" w:rsidR="000052D5" w:rsidRPr="00320AC6" w:rsidRDefault="00A438AF" w:rsidP="000052D5">
      <w:pPr>
        <w:widowControl w:val="0"/>
        <w:numPr>
          <w:ilvl w:val="0"/>
          <w:numId w:val="4"/>
        </w:numPr>
        <w:overflowPunct/>
        <w:autoSpaceDE/>
        <w:adjustRightInd/>
        <w:spacing w:after="120"/>
        <w:jc w:val="both"/>
        <w:textAlignment w:val="auto"/>
        <w:rPr>
          <w:lang w:eastAsia="zh-CN"/>
        </w:rPr>
      </w:pPr>
      <w:bookmarkStart w:id="17" w:name="_Ref46943683"/>
      <w:bookmarkStart w:id="18" w:name="_Ref60047324"/>
      <w:bookmarkStart w:id="19" w:name="_Ref46943742"/>
      <w:bookmarkEnd w:id="7"/>
      <w:bookmarkEnd w:id="8"/>
      <w:r w:rsidRPr="00320AC6">
        <w:rPr>
          <w:lang w:eastAsia="zh-CN"/>
        </w:rPr>
        <w:t>R1-2111507</w:t>
      </w:r>
      <w:r w:rsidR="000052D5" w:rsidRPr="00320AC6">
        <w:rPr>
          <w:lang w:eastAsia="zh-CN"/>
        </w:rPr>
        <w:t xml:space="preserve">, “Enhancements on PUSCH repetition type A”, Intel Corporation, e-Meeting, </w:t>
      </w:r>
      <w:r w:rsidR="007D6016" w:rsidRPr="00320AC6">
        <w:rPr>
          <w:lang w:eastAsia="zh-CN"/>
        </w:rPr>
        <w:t>November</w:t>
      </w:r>
      <w:r w:rsidR="000052D5" w:rsidRPr="00320AC6">
        <w:rPr>
          <w:lang w:eastAsia="zh-CN"/>
        </w:rPr>
        <w:t xml:space="preserve"> 2021</w:t>
      </w:r>
    </w:p>
    <w:p w14:paraId="2AD779FF" w14:textId="72AF67C3" w:rsidR="000052D5" w:rsidRPr="00320AC6" w:rsidRDefault="00A438AF" w:rsidP="000052D5">
      <w:pPr>
        <w:widowControl w:val="0"/>
        <w:numPr>
          <w:ilvl w:val="0"/>
          <w:numId w:val="4"/>
        </w:numPr>
        <w:overflowPunct/>
        <w:autoSpaceDE/>
        <w:adjustRightInd/>
        <w:spacing w:after="120"/>
        <w:jc w:val="both"/>
        <w:textAlignment w:val="auto"/>
        <w:rPr>
          <w:lang w:eastAsia="zh-CN"/>
        </w:rPr>
      </w:pPr>
      <w:bookmarkStart w:id="20" w:name="_Ref69848603"/>
      <w:bookmarkStart w:id="21" w:name="_Ref53422855"/>
      <w:bookmarkStart w:id="22" w:name="_Ref60047327"/>
      <w:bookmarkStart w:id="23" w:name="_Ref47206736"/>
      <w:bookmarkEnd w:id="17"/>
      <w:bookmarkEnd w:id="18"/>
      <w:bookmarkEnd w:id="19"/>
      <w:r w:rsidRPr="00320AC6">
        <w:rPr>
          <w:lang w:eastAsia="zh-CN"/>
        </w:rPr>
        <w:t>R1-2111508</w:t>
      </w:r>
      <w:r w:rsidR="000052D5" w:rsidRPr="00320AC6">
        <w:rPr>
          <w:lang w:eastAsia="zh-CN"/>
        </w:rPr>
        <w:t xml:space="preserve">, “Discussion on TB processing over multi-slot PUSCH”, Intel Corporation, e-Meeting, </w:t>
      </w:r>
      <w:r w:rsidR="007D6016" w:rsidRPr="00320AC6">
        <w:rPr>
          <w:lang w:eastAsia="zh-CN"/>
        </w:rPr>
        <w:t xml:space="preserve">November </w:t>
      </w:r>
      <w:r w:rsidR="000052D5" w:rsidRPr="00320AC6">
        <w:rPr>
          <w:lang w:eastAsia="zh-CN"/>
        </w:rPr>
        <w:t>2021</w:t>
      </w:r>
      <w:bookmarkEnd w:id="20"/>
    </w:p>
    <w:p w14:paraId="3CECE1D5" w14:textId="0EF7851A" w:rsidR="000052D5" w:rsidRPr="00320AC6" w:rsidRDefault="00A438AF" w:rsidP="000052D5">
      <w:pPr>
        <w:widowControl w:val="0"/>
        <w:numPr>
          <w:ilvl w:val="0"/>
          <w:numId w:val="4"/>
        </w:numPr>
        <w:overflowPunct/>
        <w:autoSpaceDE/>
        <w:adjustRightInd/>
        <w:spacing w:after="120"/>
        <w:jc w:val="both"/>
        <w:textAlignment w:val="auto"/>
        <w:rPr>
          <w:lang w:eastAsia="zh-CN"/>
        </w:rPr>
      </w:pPr>
      <w:bookmarkStart w:id="24" w:name="_Ref79070402"/>
      <w:r w:rsidRPr="00320AC6">
        <w:rPr>
          <w:lang w:eastAsia="zh-CN"/>
        </w:rPr>
        <w:t>R1-2111509</w:t>
      </w:r>
      <w:r w:rsidR="00E660EF" w:rsidRPr="00320AC6">
        <w:rPr>
          <w:lang w:eastAsia="zh-CN"/>
        </w:rPr>
        <w:t>, “</w:t>
      </w:r>
      <w:r w:rsidR="00143B6A" w:rsidRPr="00320AC6">
        <w:rPr>
          <w:lang w:eastAsia="zh-CN"/>
        </w:rPr>
        <w:t>Discussion on joint channel estimation for PUSCH</w:t>
      </w:r>
      <w:r w:rsidR="00E660EF" w:rsidRPr="00320AC6">
        <w:rPr>
          <w:lang w:eastAsia="zh-CN"/>
        </w:rPr>
        <w:t xml:space="preserve">”, Intel Corporation, e-Meeting, </w:t>
      </w:r>
      <w:bookmarkEnd w:id="21"/>
      <w:r w:rsidR="007D6016" w:rsidRPr="00320AC6">
        <w:rPr>
          <w:lang w:eastAsia="zh-CN"/>
        </w:rPr>
        <w:t xml:space="preserve">November </w:t>
      </w:r>
      <w:r w:rsidR="00966564" w:rsidRPr="00320AC6">
        <w:rPr>
          <w:lang w:eastAsia="zh-CN"/>
        </w:rPr>
        <w:t>2021</w:t>
      </w:r>
      <w:bookmarkEnd w:id="9"/>
      <w:bookmarkEnd w:id="10"/>
      <w:bookmarkEnd w:id="11"/>
      <w:bookmarkEnd w:id="12"/>
      <w:bookmarkEnd w:id="13"/>
      <w:bookmarkEnd w:id="14"/>
      <w:bookmarkEnd w:id="15"/>
      <w:bookmarkEnd w:id="16"/>
      <w:bookmarkEnd w:id="22"/>
      <w:bookmarkEnd w:id="23"/>
      <w:bookmarkEnd w:id="24"/>
    </w:p>
    <w:p w14:paraId="0709E4A9" w14:textId="5D222104" w:rsidR="007F17AC" w:rsidRPr="00320AC6" w:rsidRDefault="00C31B6A" w:rsidP="000052D5">
      <w:pPr>
        <w:widowControl w:val="0"/>
        <w:numPr>
          <w:ilvl w:val="0"/>
          <w:numId w:val="4"/>
        </w:numPr>
        <w:overflowPunct/>
        <w:autoSpaceDE/>
        <w:adjustRightInd/>
        <w:spacing w:after="120"/>
        <w:jc w:val="both"/>
        <w:textAlignment w:val="auto"/>
        <w:rPr>
          <w:lang w:eastAsia="zh-CN"/>
        </w:rPr>
      </w:pPr>
      <w:bookmarkStart w:id="25" w:name="_Ref85793771"/>
      <w:r w:rsidRPr="00320AC6">
        <w:rPr>
          <w:lang w:eastAsia="zh-CN"/>
        </w:rPr>
        <w:t xml:space="preserve">Chairman’s notes, RAN1 #106b e-Meeting, </w:t>
      </w:r>
      <w:r w:rsidR="00B918DE" w:rsidRPr="00320AC6">
        <w:rPr>
          <w:lang w:eastAsia="zh-CN"/>
        </w:rPr>
        <w:t>August</w:t>
      </w:r>
      <w:r w:rsidRPr="00320AC6">
        <w:rPr>
          <w:lang w:eastAsia="zh-CN"/>
        </w:rPr>
        <w:t xml:space="preserve"> 2021</w:t>
      </w:r>
      <w:bookmarkEnd w:id="25"/>
    </w:p>
    <w:p w14:paraId="6143554E" w14:textId="77777777" w:rsidR="00314F94" w:rsidRPr="00320AC6" w:rsidRDefault="00314F94" w:rsidP="00314F94">
      <w:pPr>
        <w:widowControl w:val="0"/>
        <w:numPr>
          <w:ilvl w:val="0"/>
          <w:numId w:val="4"/>
        </w:numPr>
        <w:overflowPunct/>
        <w:autoSpaceDE/>
        <w:adjustRightInd/>
        <w:spacing w:after="120"/>
        <w:jc w:val="both"/>
        <w:textAlignment w:val="auto"/>
        <w:rPr>
          <w:lang w:eastAsia="zh-CN"/>
        </w:rPr>
      </w:pPr>
      <w:bookmarkStart w:id="26" w:name="_Ref73219190"/>
      <w:bookmarkStart w:id="27" w:name="_Ref81552497"/>
      <w:r w:rsidRPr="00320AC6">
        <w:rPr>
          <w:lang w:eastAsia="zh-CN"/>
        </w:rPr>
        <w:t>Chairman’s notes, RAN1 #104 e-Meeting, January 2021</w:t>
      </w:r>
      <w:bookmarkEnd w:id="26"/>
      <w:bookmarkEnd w:id="27"/>
    </w:p>
    <w:sectPr w:rsidR="00314F94" w:rsidRPr="00320AC6"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1F53B" w14:textId="77777777" w:rsidR="00E32B6F" w:rsidRDefault="00E32B6F">
      <w:r>
        <w:separator/>
      </w:r>
    </w:p>
  </w:endnote>
  <w:endnote w:type="continuationSeparator" w:id="0">
    <w:p w14:paraId="2D1DAB48" w14:textId="77777777" w:rsidR="00E32B6F" w:rsidRDefault="00E32B6F">
      <w:r>
        <w:continuationSeparator/>
      </w:r>
    </w:p>
  </w:endnote>
  <w:endnote w:type="continuationNotice" w:id="1">
    <w:p w14:paraId="5B9CD84B" w14:textId="77777777" w:rsidR="00E32B6F" w:rsidRDefault="00E3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390FC" w14:textId="77777777" w:rsidR="00E32B6F" w:rsidRDefault="00E32B6F">
      <w:r>
        <w:separator/>
      </w:r>
    </w:p>
  </w:footnote>
  <w:footnote w:type="continuationSeparator" w:id="0">
    <w:p w14:paraId="048B89E2" w14:textId="77777777" w:rsidR="00E32B6F" w:rsidRDefault="00E32B6F">
      <w:r>
        <w:continuationSeparator/>
      </w:r>
    </w:p>
  </w:footnote>
  <w:footnote w:type="continuationNotice" w:id="1">
    <w:p w14:paraId="2F1C7666" w14:textId="77777777" w:rsidR="00E32B6F" w:rsidRDefault="00E3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0310B"/>
    <w:multiLevelType w:val="hybridMultilevel"/>
    <w:tmpl w:val="7B8E6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5A4CA2F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63934F96"/>
    <w:multiLevelType w:val="hybridMultilevel"/>
    <w:tmpl w:val="C728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5"/>
  </w:num>
  <w:num w:numId="3">
    <w:abstractNumId w:val="2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num>
  <w:num w:numId="7">
    <w:abstractNumId w:val="10"/>
  </w:num>
  <w:num w:numId="8">
    <w:abstractNumId w:val="7"/>
  </w:num>
  <w:num w:numId="9">
    <w:abstractNumId w:val="3"/>
  </w:num>
  <w:num w:numId="10">
    <w:abstractNumId w:val="23"/>
  </w:num>
  <w:num w:numId="11">
    <w:abstractNumId w:val="24"/>
  </w:num>
  <w:num w:numId="12">
    <w:abstractNumId w:val="16"/>
  </w:num>
  <w:num w:numId="13">
    <w:abstractNumId w:val="4"/>
  </w:num>
  <w:num w:numId="14">
    <w:abstractNumId w:val="13"/>
  </w:num>
  <w:num w:numId="15">
    <w:abstractNumId w:val="2"/>
  </w:num>
  <w:num w:numId="16">
    <w:abstractNumId w:val="12"/>
  </w:num>
  <w:num w:numId="17">
    <w:abstractNumId w:val="18"/>
  </w:num>
  <w:num w:numId="18">
    <w:abstractNumId w:val="22"/>
  </w:num>
  <w:num w:numId="19">
    <w:abstractNumId w:val="11"/>
  </w:num>
  <w:num w:numId="20">
    <w:abstractNumId w:val="8"/>
  </w:num>
  <w:num w:numId="21">
    <w:abstractNumId w:val="21"/>
  </w:num>
  <w:num w:numId="22">
    <w:abstractNumId w:val="1"/>
  </w:num>
  <w:num w:numId="23">
    <w:abstractNumId w:val="19"/>
  </w:num>
  <w:num w:numId="24">
    <w:abstractNumId w:val="20"/>
  </w:num>
  <w:num w:numId="25">
    <w:abstractNumId w:val="5"/>
  </w:num>
  <w:num w:numId="2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80477"/>
    <w:rsid w:val="000805B2"/>
    <w:rsid w:val="00080786"/>
    <w:rsid w:val="00080B5D"/>
    <w:rsid w:val="00080D74"/>
    <w:rsid w:val="000812A2"/>
    <w:rsid w:val="00081457"/>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C11"/>
    <w:rsid w:val="00171D7E"/>
    <w:rsid w:val="00171F14"/>
    <w:rsid w:val="00171FEA"/>
    <w:rsid w:val="0017226B"/>
    <w:rsid w:val="001722FC"/>
    <w:rsid w:val="0017231D"/>
    <w:rsid w:val="00172541"/>
    <w:rsid w:val="001725C2"/>
    <w:rsid w:val="00172903"/>
    <w:rsid w:val="001729E1"/>
    <w:rsid w:val="00172B61"/>
    <w:rsid w:val="00172C20"/>
    <w:rsid w:val="00172CCD"/>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CE"/>
    <w:rsid w:val="001947E7"/>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65E"/>
    <w:rsid w:val="002F16BB"/>
    <w:rsid w:val="002F17A3"/>
    <w:rsid w:val="002F1BA5"/>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B6D"/>
    <w:rsid w:val="002F7BD6"/>
    <w:rsid w:val="002F7D48"/>
    <w:rsid w:val="002F7EC5"/>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AC6"/>
    <w:rsid w:val="00320B1B"/>
    <w:rsid w:val="00320FB7"/>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84C"/>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4230"/>
    <w:rsid w:val="00364288"/>
    <w:rsid w:val="003648FB"/>
    <w:rsid w:val="00364A63"/>
    <w:rsid w:val="00364C14"/>
    <w:rsid w:val="00364F8A"/>
    <w:rsid w:val="0036533C"/>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7D"/>
    <w:rsid w:val="004935A4"/>
    <w:rsid w:val="004937C0"/>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A74"/>
    <w:rsid w:val="00514B6F"/>
    <w:rsid w:val="00514BC4"/>
    <w:rsid w:val="00514CEE"/>
    <w:rsid w:val="00514E28"/>
    <w:rsid w:val="005150E4"/>
    <w:rsid w:val="00515193"/>
    <w:rsid w:val="00515444"/>
    <w:rsid w:val="005156BC"/>
    <w:rsid w:val="0051579F"/>
    <w:rsid w:val="005158FA"/>
    <w:rsid w:val="00515907"/>
    <w:rsid w:val="0051594B"/>
    <w:rsid w:val="005159ED"/>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70F"/>
    <w:rsid w:val="0062286B"/>
    <w:rsid w:val="00622B56"/>
    <w:rsid w:val="00622ED7"/>
    <w:rsid w:val="00622F1B"/>
    <w:rsid w:val="00623119"/>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D85"/>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6FFA"/>
    <w:rsid w:val="006672FC"/>
    <w:rsid w:val="006674B3"/>
    <w:rsid w:val="00667A27"/>
    <w:rsid w:val="00667CFA"/>
    <w:rsid w:val="0067000E"/>
    <w:rsid w:val="006704BF"/>
    <w:rsid w:val="006705FD"/>
    <w:rsid w:val="00670AD6"/>
    <w:rsid w:val="00670ECD"/>
    <w:rsid w:val="00671122"/>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D8F"/>
    <w:rsid w:val="0069589C"/>
    <w:rsid w:val="00695964"/>
    <w:rsid w:val="0069596E"/>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EC9"/>
    <w:rsid w:val="00744FB1"/>
    <w:rsid w:val="0074529E"/>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92"/>
    <w:rsid w:val="007B0DAC"/>
    <w:rsid w:val="007B1061"/>
    <w:rsid w:val="007B16F9"/>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8F4"/>
    <w:rsid w:val="007D6AAF"/>
    <w:rsid w:val="007D6B6D"/>
    <w:rsid w:val="007D6C84"/>
    <w:rsid w:val="007D6CE5"/>
    <w:rsid w:val="007D6EF0"/>
    <w:rsid w:val="007D7042"/>
    <w:rsid w:val="007D7059"/>
    <w:rsid w:val="007D7671"/>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8C0"/>
    <w:rsid w:val="007F1AB8"/>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3B8"/>
    <w:rsid w:val="0080179D"/>
    <w:rsid w:val="00801838"/>
    <w:rsid w:val="00801A46"/>
    <w:rsid w:val="00801C29"/>
    <w:rsid w:val="00801FBC"/>
    <w:rsid w:val="00802083"/>
    <w:rsid w:val="00802410"/>
    <w:rsid w:val="0080270E"/>
    <w:rsid w:val="008027BA"/>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72C"/>
    <w:rsid w:val="00821D1A"/>
    <w:rsid w:val="00821FFD"/>
    <w:rsid w:val="00822264"/>
    <w:rsid w:val="008224BD"/>
    <w:rsid w:val="00822DAE"/>
    <w:rsid w:val="00822DF7"/>
    <w:rsid w:val="0082323F"/>
    <w:rsid w:val="00823277"/>
    <w:rsid w:val="00823335"/>
    <w:rsid w:val="008237B2"/>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621"/>
    <w:rsid w:val="00984F16"/>
    <w:rsid w:val="0098511E"/>
    <w:rsid w:val="00985165"/>
    <w:rsid w:val="009852B3"/>
    <w:rsid w:val="0098537C"/>
    <w:rsid w:val="0098541D"/>
    <w:rsid w:val="00985CA4"/>
    <w:rsid w:val="0098601C"/>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1E0"/>
    <w:rsid w:val="009C1848"/>
    <w:rsid w:val="009C1A35"/>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F0001"/>
    <w:rsid w:val="009F03C2"/>
    <w:rsid w:val="009F06F6"/>
    <w:rsid w:val="009F073C"/>
    <w:rsid w:val="009F0C38"/>
    <w:rsid w:val="009F0CD1"/>
    <w:rsid w:val="009F1033"/>
    <w:rsid w:val="009F163C"/>
    <w:rsid w:val="009F187B"/>
    <w:rsid w:val="009F1933"/>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B15"/>
    <w:rsid w:val="00AC2D4E"/>
    <w:rsid w:val="00AC3084"/>
    <w:rsid w:val="00AC3431"/>
    <w:rsid w:val="00AC35E6"/>
    <w:rsid w:val="00AC38E9"/>
    <w:rsid w:val="00AC39B0"/>
    <w:rsid w:val="00AC3B5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10"/>
    <w:rsid w:val="00B3648F"/>
    <w:rsid w:val="00B365BB"/>
    <w:rsid w:val="00B36731"/>
    <w:rsid w:val="00B3676A"/>
    <w:rsid w:val="00B36B7C"/>
    <w:rsid w:val="00B36BDE"/>
    <w:rsid w:val="00B36D5C"/>
    <w:rsid w:val="00B37121"/>
    <w:rsid w:val="00B37396"/>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0E67"/>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BFF"/>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78A"/>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91F"/>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6D"/>
    <w:rsid w:val="00D471EF"/>
    <w:rsid w:val="00D47433"/>
    <w:rsid w:val="00D475CC"/>
    <w:rsid w:val="00D477E2"/>
    <w:rsid w:val="00D479EA"/>
    <w:rsid w:val="00D50424"/>
    <w:rsid w:val="00D5044A"/>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3A"/>
    <w:rsid w:val="00E20FB0"/>
    <w:rsid w:val="00E21116"/>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379"/>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1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F94"/>
    <w:rsid w:val="00FB39D3"/>
    <w:rsid w:val="00FB3A73"/>
    <w:rsid w:val="00FB3CD6"/>
    <w:rsid w:val="00FB3F1F"/>
    <w:rsid w:val="00FB3F34"/>
    <w:rsid w:val="00FB4065"/>
    <w:rsid w:val="00FB4737"/>
    <w:rsid w:val="00FB4760"/>
    <w:rsid w:val="00FB47B5"/>
    <w:rsid w:val="00FB4AA2"/>
    <w:rsid w:val="00FB4C05"/>
    <w:rsid w:val="00FB4CA8"/>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C77"/>
    <w:rsid w:val="00FE0E69"/>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purl.org/dc/elements/1.1/"/>
    <ds:schemaRef ds:uri="ab813fb6-1347-4985-ab36-6575371b00b3"/>
    <ds:schemaRef ds:uri="http://purl.org/dc/dcmitype/"/>
    <ds:schemaRef ds:uri="http://schemas.microsoft.com/office/2006/metadata/properties"/>
    <ds:schemaRef ds:uri="http://schemas.microsoft.com/office/2006/documentManagement/types"/>
    <ds:schemaRef ds:uri="2ff76fbf-12b9-4337-ad3b-122e2d975ad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29F66AE6-E43E-454D-B6E0-8C048486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3950</TotalTime>
  <Pages>5</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1310</cp:revision>
  <cp:lastPrinted>2011-11-10T14:49:00Z</cp:lastPrinted>
  <dcterms:created xsi:type="dcterms:W3CDTF">2020-08-06T02:35:00Z</dcterms:created>
  <dcterms:modified xsi:type="dcterms:W3CDTF">2021-11-05T04:51:00Z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